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2D5B3" w14:textId="77777777" w:rsidR="00933F19" w:rsidRPr="003E03F7" w:rsidRDefault="00933F19" w:rsidP="00933F19">
      <w:pPr>
        <w:overflowPunct w:val="0"/>
        <w:autoSpaceDE w:val="0"/>
        <w:autoSpaceDN w:val="0"/>
        <w:adjustRightInd w:val="0"/>
        <w:spacing w:after="0"/>
        <w:textAlignment w:val="baseline"/>
        <w:rPr>
          <w:rFonts w:ascii="Times New Roman" w:eastAsia="Times New Roman" w:hAnsi="Times New Roman"/>
          <w:b/>
          <w:spacing w:val="86"/>
          <w:sz w:val="28"/>
          <w:szCs w:val="28"/>
          <w:lang w:eastAsia="hr-HR"/>
        </w:rPr>
      </w:pPr>
    </w:p>
    <w:p w14:paraId="55F0F470" w14:textId="77777777" w:rsidR="00856C14" w:rsidRPr="003E03F7" w:rsidRDefault="00856C14" w:rsidP="00856C14">
      <w:pPr>
        <w:overflowPunct w:val="0"/>
        <w:autoSpaceDE w:val="0"/>
        <w:autoSpaceDN w:val="0"/>
        <w:adjustRightInd w:val="0"/>
        <w:spacing w:after="0"/>
        <w:textAlignment w:val="baseline"/>
        <w:rPr>
          <w:rFonts w:ascii="Times New Roman" w:eastAsia="Times New Roman" w:hAnsi="Times New Roman"/>
          <w:b/>
          <w:spacing w:val="86"/>
          <w:sz w:val="28"/>
          <w:szCs w:val="28"/>
          <w:lang w:eastAsia="hr-HR"/>
        </w:rPr>
      </w:pPr>
    </w:p>
    <w:p w14:paraId="17DE584A" w14:textId="77777777" w:rsidR="00856C14" w:rsidRPr="00313386" w:rsidRDefault="00856C14" w:rsidP="00856C14">
      <w:pPr>
        <w:overflowPunct w:val="0"/>
        <w:autoSpaceDE w:val="0"/>
        <w:autoSpaceDN w:val="0"/>
        <w:adjustRightInd w:val="0"/>
        <w:spacing w:after="0"/>
        <w:jc w:val="center"/>
        <w:textAlignment w:val="baseline"/>
        <w:rPr>
          <w:rFonts w:ascii="Times New Roman" w:eastAsia="Times New Roman" w:hAnsi="Times New Roman"/>
          <w:b/>
          <w:spacing w:val="86"/>
          <w:sz w:val="28"/>
          <w:szCs w:val="28"/>
          <w:lang w:eastAsia="hr-HR"/>
        </w:rPr>
      </w:pPr>
      <w:r w:rsidRPr="00313386">
        <w:rPr>
          <w:rFonts w:ascii="Times New Roman" w:eastAsia="Times New Roman" w:hAnsi="Times New Roman"/>
          <w:b/>
          <w:spacing w:val="86"/>
          <w:sz w:val="28"/>
          <w:szCs w:val="28"/>
          <w:lang w:eastAsia="hr-HR"/>
        </w:rPr>
        <w:t>OBRAZLOŽENJE</w:t>
      </w:r>
    </w:p>
    <w:p w14:paraId="47EDBC10" w14:textId="77777777" w:rsidR="00856C14" w:rsidRPr="00313386" w:rsidRDefault="00856C14" w:rsidP="00856C14">
      <w:pPr>
        <w:overflowPunct w:val="0"/>
        <w:autoSpaceDE w:val="0"/>
        <w:autoSpaceDN w:val="0"/>
        <w:adjustRightInd w:val="0"/>
        <w:spacing w:after="0"/>
        <w:jc w:val="center"/>
        <w:textAlignment w:val="baseline"/>
        <w:rPr>
          <w:rFonts w:ascii="Times New Roman" w:eastAsia="Times New Roman" w:hAnsi="Times New Roman"/>
          <w:b/>
          <w:sz w:val="28"/>
          <w:szCs w:val="28"/>
          <w:lang w:eastAsia="hr-HR"/>
        </w:rPr>
      </w:pPr>
      <w:r w:rsidRPr="00313386">
        <w:rPr>
          <w:rFonts w:ascii="Times New Roman" w:eastAsia="Times New Roman" w:hAnsi="Times New Roman"/>
          <w:b/>
          <w:sz w:val="28"/>
          <w:szCs w:val="28"/>
          <w:lang w:eastAsia="hr-HR"/>
        </w:rPr>
        <w:t>Godišnjeg izvještaja o izvršenju Proračuna Grada Šibenika</w:t>
      </w:r>
    </w:p>
    <w:p w14:paraId="06549FF6" w14:textId="40BD939B" w:rsidR="00856C14" w:rsidRPr="00313386" w:rsidRDefault="00856C14" w:rsidP="00856C14">
      <w:pPr>
        <w:overflowPunct w:val="0"/>
        <w:autoSpaceDE w:val="0"/>
        <w:autoSpaceDN w:val="0"/>
        <w:adjustRightInd w:val="0"/>
        <w:spacing w:after="0"/>
        <w:jc w:val="center"/>
        <w:textAlignment w:val="baseline"/>
        <w:rPr>
          <w:rFonts w:ascii="Times New Roman" w:eastAsia="Times New Roman" w:hAnsi="Times New Roman"/>
          <w:b/>
          <w:sz w:val="28"/>
          <w:szCs w:val="28"/>
          <w:lang w:eastAsia="hr-HR"/>
        </w:rPr>
      </w:pPr>
      <w:r w:rsidRPr="00313386">
        <w:rPr>
          <w:rFonts w:ascii="Times New Roman" w:eastAsia="Times New Roman" w:hAnsi="Times New Roman"/>
          <w:b/>
          <w:sz w:val="28"/>
          <w:szCs w:val="28"/>
          <w:lang w:eastAsia="hr-HR"/>
        </w:rPr>
        <w:t>za 202</w:t>
      </w:r>
      <w:r w:rsidR="004B573D" w:rsidRPr="00313386">
        <w:rPr>
          <w:rFonts w:ascii="Times New Roman" w:eastAsia="Times New Roman" w:hAnsi="Times New Roman"/>
          <w:b/>
          <w:sz w:val="28"/>
          <w:szCs w:val="28"/>
          <w:lang w:eastAsia="hr-HR"/>
        </w:rPr>
        <w:t>2</w:t>
      </w:r>
      <w:r w:rsidRPr="00313386">
        <w:rPr>
          <w:rFonts w:ascii="Times New Roman" w:eastAsia="Times New Roman" w:hAnsi="Times New Roman"/>
          <w:b/>
          <w:sz w:val="28"/>
          <w:szCs w:val="28"/>
          <w:lang w:eastAsia="hr-HR"/>
        </w:rPr>
        <w:t>. godinu</w:t>
      </w:r>
    </w:p>
    <w:p w14:paraId="7789544A" w14:textId="77777777" w:rsidR="00856C14" w:rsidRPr="00313386" w:rsidRDefault="00856C14" w:rsidP="00856C14">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14:paraId="6A73965D" w14:textId="77777777" w:rsidR="00856C14" w:rsidRPr="00313386" w:rsidRDefault="00856C14" w:rsidP="00856C14">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14:paraId="6F5C54CF" w14:textId="77777777" w:rsidR="00856C14" w:rsidRPr="00313386" w:rsidRDefault="00856C14" w:rsidP="00856C14">
      <w:pPr>
        <w:overflowPunct w:val="0"/>
        <w:autoSpaceDE w:val="0"/>
        <w:autoSpaceDN w:val="0"/>
        <w:adjustRightInd w:val="0"/>
        <w:spacing w:after="0"/>
        <w:jc w:val="center"/>
        <w:textAlignment w:val="baseline"/>
        <w:rPr>
          <w:rFonts w:ascii="Times New Roman" w:eastAsia="Times New Roman" w:hAnsi="Times New Roman"/>
          <w:b/>
          <w:sz w:val="24"/>
          <w:szCs w:val="20"/>
          <w:lang w:eastAsia="hr-HR"/>
        </w:rPr>
      </w:pPr>
      <w:r w:rsidRPr="00313386">
        <w:rPr>
          <w:rFonts w:ascii="Times New Roman" w:eastAsia="Times New Roman" w:hAnsi="Times New Roman"/>
          <w:b/>
          <w:sz w:val="24"/>
          <w:szCs w:val="20"/>
          <w:lang w:eastAsia="hr-HR"/>
        </w:rPr>
        <w:t>UVOD</w:t>
      </w:r>
    </w:p>
    <w:p w14:paraId="442E8009" w14:textId="77777777" w:rsidR="00856C14" w:rsidRPr="00313386" w:rsidRDefault="00856C14" w:rsidP="00856C14">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14:paraId="0EADC637" w14:textId="029F15E2" w:rsidR="00337169" w:rsidRPr="00313386" w:rsidRDefault="00337169" w:rsidP="00337169">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313386">
        <w:rPr>
          <w:rFonts w:ascii="Times New Roman" w:eastAsia="Times New Roman" w:hAnsi="Times New Roman"/>
          <w:sz w:val="24"/>
          <w:szCs w:val="20"/>
          <w:lang w:eastAsia="hr-HR"/>
        </w:rPr>
        <w:t>Sadržaj Godišnjeg izvještaja propisan je odredbama članka 4. Pravilnika o polugodišnjem i godišnjem izvještaju o izvršenju proračuna (NN br. 24/13, 102/17 i 01/20). Navedenim člankom utvrđeno je da Godišnji izvještaj o izvršenju proračuna mora sadržavati:</w:t>
      </w:r>
    </w:p>
    <w:p w14:paraId="3B99E6E0" w14:textId="77777777" w:rsidR="00337169" w:rsidRPr="00313386" w:rsidRDefault="00337169" w:rsidP="00337169">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313386">
        <w:rPr>
          <w:rFonts w:ascii="Times New Roman" w:eastAsia="Times New Roman" w:hAnsi="Times New Roman"/>
          <w:sz w:val="24"/>
          <w:szCs w:val="20"/>
          <w:lang w:eastAsia="hr-HR"/>
        </w:rPr>
        <w:t>- opći dio proračuna koji čini Račun prihoda i rashoda i Račun financiranja na razini odjeljka ekonomske klasifikacije;</w:t>
      </w:r>
    </w:p>
    <w:p w14:paraId="1A3AF060" w14:textId="77777777" w:rsidR="00337169" w:rsidRPr="00313386" w:rsidRDefault="00337169" w:rsidP="00337169">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313386">
        <w:rPr>
          <w:rFonts w:ascii="Times New Roman" w:eastAsia="Times New Roman" w:hAnsi="Times New Roman"/>
          <w:sz w:val="24"/>
          <w:szCs w:val="20"/>
          <w:lang w:eastAsia="hr-HR"/>
        </w:rPr>
        <w:t>- posebni dio proračuna po organizacijskoj i programskoj klasifikaciji, te na razini odjeljka ekonomske klasifikacije;</w:t>
      </w:r>
    </w:p>
    <w:p w14:paraId="622453E9" w14:textId="77777777" w:rsidR="00337169" w:rsidRPr="00313386" w:rsidRDefault="00337169" w:rsidP="00337169">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313386">
        <w:rPr>
          <w:rFonts w:ascii="Times New Roman" w:eastAsia="Times New Roman" w:hAnsi="Times New Roman"/>
          <w:sz w:val="24"/>
          <w:szCs w:val="20"/>
          <w:lang w:eastAsia="hr-HR"/>
        </w:rPr>
        <w:t>- izvještaj o zaduživanju na domaćem i stranom tržištu kapitala;</w:t>
      </w:r>
    </w:p>
    <w:p w14:paraId="26B404F6" w14:textId="77777777" w:rsidR="00337169" w:rsidRPr="00313386" w:rsidRDefault="00337169" w:rsidP="00337169">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313386">
        <w:rPr>
          <w:rFonts w:ascii="Times New Roman" w:eastAsia="Times New Roman" w:hAnsi="Times New Roman"/>
          <w:sz w:val="24"/>
          <w:szCs w:val="20"/>
          <w:lang w:eastAsia="hr-HR"/>
        </w:rPr>
        <w:t>- izvještaj o korištenju proračunske zalihe;</w:t>
      </w:r>
    </w:p>
    <w:p w14:paraId="632F19BF" w14:textId="77777777" w:rsidR="00337169" w:rsidRPr="00313386" w:rsidRDefault="00337169" w:rsidP="00337169">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313386">
        <w:rPr>
          <w:rFonts w:ascii="Times New Roman" w:eastAsia="Times New Roman" w:hAnsi="Times New Roman"/>
          <w:sz w:val="24"/>
          <w:szCs w:val="20"/>
          <w:lang w:eastAsia="hr-HR"/>
        </w:rPr>
        <w:t>- izvještaj o danim jamstvima i izdacima po jamstvima;</w:t>
      </w:r>
    </w:p>
    <w:p w14:paraId="20FBA010" w14:textId="77777777" w:rsidR="00337169" w:rsidRPr="00313386" w:rsidRDefault="00337169" w:rsidP="00337169">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313386">
        <w:rPr>
          <w:rFonts w:ascii="Times New Roman" w:eastAsia="Times New Roman" w:hAnsi="Times New Roman"/>
          <w:sz w:val="24"/>
          <w:szCs w:val="20"/>
          <w:lang w:eastAsia="hr-HR"/>
        </w:rPr>
        <w:t>- obrazloženje ostvarenja prihoda i primitaka, te rashoda i izdataka.</w:t>
      </w:r>
    </w:p>
    <w:p w14:paraId="703839F6" w14:textId="77777777" w:rsidR="00337169" w:rsidRPr="00313386" w:rsidRDefault="00337169" w:rsidP="00337169">
      <w:pPr>
        <w:overflowPunct w:val="0"/>
        <w:autoSpaceDE w:val="0"/>
        <w:autoSpaceDN w:val="0"/>
        <w:adjustRightInd w:val="0"/>
        <w:spacing w:after="0"/>
        <w:jc w:val="both"/>
        <w:textAlignment w:val="baseline"/>
        <w:rPr>
          <w:rFonts w:ascii="Times New Roman" w:eastAsia="Times New Roman" w:hAnsi="Times New Roman"/>
          <w:sz w:val="24"/>
          <w:szCs w:val="20"/>
          <w:lang w:eastAsia="hr-HR"/>
        </w:rPr>
      </w:pPr>
    </w:p>
    <w:p w14:paraId="38147C64" w14:textId="54AC3A8E" w:rsidR="00337169" w:rsidRPr="00313386" w:rsidRDefault="00337169" w:rsidP="00337169">
      <w:pPr>
        <w:pStyle w:val="T-98-2"/>
        <w:spacing w:line="276" w:lineRule="auto"/>
        <w:ind w:firstLine="567"/>
        <w:rPr>
          <w:rFonts w:ascii="Times New Roman" w:hAnsi="Times New Roman"/>
          <w:sz w:val="24"/>
          <w:szCs w:val="24"/>
        </w:rPr>
      </w:pPr>
      <w:r w:rsidRPr="00313386">
        <w:rPr>
          <w:rFonts w:ascii="Times New Roman" w:hAnsi="Times New Roman"/>
          <w:sz w:val="24"/>
          <w:szCs w:val="20"/>
        </w:rPr>
        <w:t>U skladu s navedenom zakonskom obvezom sačinjen je Godišnji izvještaj o izvršenju Proračuna Grada Šibenika za 2022. godinu koji obuhvaća</w:t>
      </w:r>
      <w:r w:rsidRPr="00313386">
        <w:rPr>
          <w:rFonts w:ascii="Times New Roman" w:hAnsi="Times New Roman"/>
          <w:sz w:val="24"/>
          <w:szCs w:val="24"/>
        </w:rPr>
        <w:t xml:space="preserve"> prihode i rashode Grada Šibenika i svih proračunskih korisnika koji su uključeni u sustav Riznice.</w:t>
      </w:r>
    </w:p>
    <w:p w14:paraId="04F4E312" w14:textId="3A0EC7E1" w:rsidR="00337169" w:rsidRPr="00313386" w:rsidRDefault="00337169" w:rsidP="00337169">
      <w:pPr>
        <w:overflowPunct w:val="0"/>
        <w:autoSpaceDE w:val="0"/>
        <w:autoSpaceDN w:val="0"/>
        <w:adjustRightInd w:val="0"/>
        <w:spacing w:after="0"/>
        <w:ind w:firstLine="567"/>
        <w:jc w:val="both"/>
        <w:textAlignment w:val="baseline"/>
        <w:rPr>
          <w:rFonts w:ascii="Times New Roman" w:eastAsia="Times New Roman" w:hAnsi="Times New Roman"/>
          <w:color w:val="FF0000"/>
          <w:sz w:val="24"/>
          <w:szCs w:val="20"/>
          <w:lang w:eastAsia="hr-HR"/>
        </w:rPr>
      </w:pPr>
      <w:r w:rsidRPr="00313386">
        <w:rPr>
          <w:rFonts w:ascii="Times New Roman" w:eastAsia="Times New Roman" w:hAnsi="Times New Roman"/>
          <w:sz w:val="24"/>
          <w:szCs w:val="20"/>
          <w:lang w:eastAsia="hr-HR"/>
        </w:rPr>
        <w:t>U nastavku se daje obrazloženje ostvarenja prihoda i primitaka te izvršenja rashoda i izdataka u 2022. godini.</w:t>
      </w:r>
    </w:p>
    <w:p w14:paraId="43A77CA8" w14:textId="77777777" w:rsidR="00856C14" w:rsidRPr="00313386" w:rsidRDefault="00856C14" w:rsidP="00856C14">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14:paraId="0B65FFFE" w14:textId="77777777" w:rsidR="00856C14" w:rsidRPr="00313386" w:rsidRDefault="00856C14" w:rsidP="00856C14">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14:paraId="123BDEBC" w14:textId="77777777" w:rsidR="00933F19" w:rsidRPr="00313386" w:rsidRDefault="00933F19" w:rsidP="00933F19">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14:paraId="1DDC83E7" w14:textId="77777777" w:rsidR="00933F19" w:rsidRDefault="00933F19" w:rsidP="00933F19">
      <w:pPr>
        <w:pStyle w:val="Odlomakpopisa"/>
        <w:numPr>
          <w:ilvl w:val="0"/>
          <w:numId w:val="4"/>
        </w:numPr>
        <w:jc w:val="center"/>
        <w:rPr>
          <w:rFonts w:ascii="Times New Roman" w:hAnsi="Times New Roman"/>
          <w:b/>
          <w:sz w:val="28"/>
          <w:szCs w:val="28"/>
        </w:rPr>
      </w:pPr>
      <w:r w:rsidRPr="00313386">
        <w:rPr>
          <w:rFonts w:ascii="Times New Roman" w:hAnsi="Times New Roman"/>
          <w:b/>
          <w:sz w:val="28"/>
          <w:szCs w:val="28"/>
        </w:rPr>
        <w:t>PRIHODI I PRIMICI PRORAČUNA</w:t>
      </w:r>
    </w:p>
    <w:p w14:paraId="7222BCA4" w14:textId="77777777" w:rsidR="003B06C9" w:rsidRPr="00313386" w:rsidRDefault="003B06C9" w:rsidP="003B06C9">
      <w:pPr>
        <w:pStyle w:val="Odlomakpopisa"/>
        <w:ind w:left="1080"/>
        <w:rPr>
          <w:rFonts w:ascii="Times New Roman" w:hAnsi="Times New Roman"/>
          <w:b/>
          <w:sz w:val="28"/>
          <w:szCs w:val="28"/>
        </w:rPr>
      </w:pPr>
    </w:p>
    <w:p w14:paraId="7E90400F" w14:textId="4D614B3A" w:rsidR="00F50D7A" w:rsidRPr="00313386" w:rsidRDefault="00933F19" w:rsidP="00F50D7A">
      <w:pPr>
        <w:ind w:firstLine="360"/>
        <w:jc w:val="both"/>
        <w:rPr>
          <w:rFonts w:ascii="Times New Roman" w:hAnsi="Times New Roman"/>
          <w:sz w:val="24"/>
          <w:szCs w:val="24"/>
        </w:rPr>
      </w:pPr>
      <w:r w:rsidRPr="00313386">
        <w:rPr>
          <w:rFonts w:ascii="Times New Roman" w:hAnsi="Times New Roman"/>
          <w:sz w:val="24"/>
          <w:szCs w:val="24"/>
        </w:rPr>
        <w:t>Prihodi i primici za 2022. godinu planirani su</w:t>
      </w:r>
      <w:r w:rsidR="001C433F" w:rsidRPr="00313386">
        <w:rPr>
          <w:rFonts w:ascii="Times New Roman" w:hAnsi="Times New Roman"/>
          <w:sz w:val="24"/>
          <w:szCs w:val="24"/>
        </w:rPr>
        <w:t xml:space="preserve"> II. </w:t>
      </w:r>
      <w:r w:rsidR="001B59DA">
        <w:rPr>
          <w:rFonts w:ascii="Times New Roman" w:hAnsi="Times New Roman"/>
          <w:sz w:val="24"/>
          <w:szCs w:val="24"/>
        </w:rPr>
        <w:t>i</w:t>
      </w:r>
      <w:r w:rsidRPr="00313386">
        <w:rPr>
          <w:rFonts w:ascii="Times New Roman" w:hAnsi="Times New Roman"/>
          <w:sz w:val="24"/>
          <w:szCs w:val="24"/>
        </w:rPr>
        <w:t xml:space="preserve">zmjenama i dopunama Proračuna </w:t>
      </w:r>
      <w:r w:rsidR="002932F2" w:rsidRPr="00313386">
        <w:rPr>
          <w:rFonts w:ascii="Times New Roman" w:hAnsi="Times New Roman"/>
          <w:sz w:val="24"/>
          <w:szCs w:val="24"/>
        </w:rPr>
        <w:t xml:space="preserve">2022. </w:t>
      </w:r>
      <w:r w:rsidRPr="00313386">
        <w:rPr>
          <w:rFonts w:ascii="Times New Roman" w:hAnsi="Times New Roman"/>
          <w:sz w:val="24"/>
          <w:szCs w:val="24"/>
        </w:rPr>
        <w:t>u iznosu od 4</w:t>
      </w:r>
      <w:r w:rsidR="00E71C40" w:rsidRPr="00313386">
        <w:rPr>
          <w:rFonts w:ascii="Times New Roman" w:hAnsi="Times New Roman"/>
          <w:sz w:val="24"/>
          <w:szCs w:val="24"/>
        </w:rPr>
        <w:t>3</w:t>
      </w:r>
      <w:r w:rsidRPr="00313386">
        <w:rPr>
          <w:rFonts w:ascii="Times New Roman" w:hAnsi="Times New Roman"/>
          <w:sz w:val="24"/>
          <w:szCs w:val="24"/>
        </w:rPr>
        <w:t>4</w:t>
      </w:r>
      <w:r w:rsidR="00E71C40" w:rsidRPr="00313386">
        <w:rPr>
          <w:rFonts w:ascii="Times New Roman" w:hAnsi="Times New Roman"/>
          <w:sz w:val="24"/>
          <w:szCs w:val="24"/>
        </w:rPr>
        <w:t>.9</w:t>
      </w:r>
      <w:r w:rsidRPr="00313386">
        <w:rPr>
          <w:rFonts w:ascii="Times New Roman" w:hAnsi="Times New Roman"/>
          <w:sz w:val="24"/>
          <w:szCs w:val="24"/>
        </w:rPr>
        <w:t>00.000,00 kn, a ostvareni su</w:t>
      </w:r>
      <w:r w:rsidR="00E71C40" w:rsidRPr="00313386">
        <w:rPr>
          <w:rFonts w:ascii="Times New Roman" w:hAnsi="Times New Roman"/>
          <w:sz w:val="24"/>
          <w:szCs w:val="24"/>
        </w:rPr>
        <w:t xml:space="preserve"> </w:t>
      </w:r>
      <w:r w:rsidRPr="00313386">
        <w:rPr>
          <w:rFonts w:ascii="Times New Roman" w:hAnsi="Times New Roman"/>
          <w:sz w:val="24"/>
          <w:szCs w:val="24"/>
        </w:rPr>
        <w:t xml:space="preserve">u iznosu od </w:t>
      </w:r>
      <w:r w:rsidR="00DB11DF" w:rsidRPr="00313386">
        <w:rPr>
          <w:rFonts w:ascii="Times New Roman" w:hAnsi="Times New Roman"/>
          <w:sz w:val="24"/>
          <w:szCs w:val="24"/>
        </w:rPr>
        <w:t xml:space="preserve">382.225.025,22 </w:t>
      </w:r>
      <w:r w:rsidRPr="00313386">
        <w:rPr>
          <w:rFonts w:ascii="Times New Roman" w:hAnsi="Times New Roman"/>
          <w:sz w:val="24"/>
          <w:szCs w:val="24"/>
        </w:rPr>
        <w:t xml:space="preserve">kn, odnosno </w:t>
      </w:r>
      <w:r w:rsidR="00DB11DF" w:rsidRPr="00313386">
        <w:rPr>
          <w:rFonts w:ascii="Times New Roman" w:hAnsi="Times New Roman"/>
          <w:sz w:val="24"/>
          <w:szCs w:val="24"/>
        </w:rPr>
        <w:t>87,89</w:t>
      </w:r>
      <w:r w:rsidRPr="00313386">
        <w:rPr>
          <w:rFonts w:ascii="Times New Roman" w:hAnsi="Times New Roman"/>
          <w:sz w:val="24"/>
          <w:szCs w:val="24"/>
        </w:rPr>
        <w:t>% plana.</w:t>
      </w:r>
    </w:p>
    <w:p w14:paraId="6BBCB365" w14:textId="77777777" w:rsidR="00933F19" w:rsidRPr="00313386" w:rsidRDefault="00933F19" w:rsidP="00933F19">
      <w:pPr>
        <w:spacing w:after="0"/>
        <w:jc w:val="both"/>
        <w:rPr>
          <w:rFonts w:ascii="Times New Roman" w:hAnsi="Times New Roman"/>
          <w:sz w:val="24"/>
          <w:szCs w:val="24"/>
        </w:rPr>
      </w:pPr>
      <w:r w:rsidRPr="00313386">
        <w:rPr>
          <w:rFonts w:ascii="Times New Roman" w:hAnsi="Times New Roman"/>
          <w:sz w:val="24"/>
          <w:szCs w:val="24"/>
        </w:rPr>
        <w:t>Analizirajući prihode po strukturi daje se sljedeće obrazloženje:</w:t>
      </w:r>
    </w:p>
    <w:p w14:paraId="413B2732" w14:textId="77777777" w:rsidR="00933F19" w:rsidRPr="00313386" w:rsidRDefault="00933F19" w:rsidP="00933F19">
      <w:pPr>
        <w:spacing w:after="0"/>
        <w:rPr>
          <w:rFonts w:ascii="Times New Roman" w:hAnsi="Times New Roman"/>
          <w:sz w:val="24"/>
          <w:szCs w:val="24"/>
        </w:rPr>
      </w:pPr>
    </w:p>
    <w:p w14:paraId="155B8C99" w14:textId="77777777" w:rsidR="00933F19" w:rsidRPr="00313386" w:rsidRDefault="00933F19" w:rsidP="00933F19">
      <w:pPr>
        <w:rPr>
          <w:rFonts w:ascii="Times New Roman" w:hAnsi="Times New Roman"/>
          <w:b/>
          <w:sz w:val="24"/>
          <w:szCs w:val="24"/>
        </w:rPr>
      </w:pPr>
      <w:r w:rsidRPr="00313386">
        <w:rPr>
          <w:rFonts w:ascii="Times New Roman" w:hAnsi="Times New Roman"/>
          <w:b/>
          <w:sz w:val="24"/>
          <w:szCs w:val="24"/>
        </w:rPr>
        <w:t>A – PRIHODI POSLOVANJA</w:t>
      </w:r>
    </w:p>
    <w:p w14:paraId="742D7E7B" w14:textId="7FCC27DB" w:rsidR="00933F19" w:rsidRPr="00313386" w:rsidRDefault="00933F19" w:rsidP="00933F19">
      <w:pPr>
        <w:ind w:firstLine="708"/>
        <w:jc w:val="both"/>
        <w:rPr>
          <w:rFonts w:ascii="Times New Roman" w:hAnsi="Times New Roman"/>
          <w:sz w:val="24"/>
          <w:szCs w:val="24"/>
        </w:rPr>
      </w:pPr>
      <w:r w:rsidRPr="00313386">
        <w:rPr>
          <w:rFonts w:ascii="Times New Roman" w:hAnsi="Times New Roman"/>
          <w:sz w:val="24"/>
          <w:szCs w:val="24"/>
        </w:rPr>
        <w:t xml:space="preserve">Prihodi poslovanja su ostvareni u iznosu od </w:t>
      </w:r>
      <w:r w:rsidR="00DB11DF" w:rsidRPr="00313386">
        <w:rPr>
          <w:rFonts w:ascii="Times New Roman" w:hAnsi="Times New Roman"/>
          <w:sz w:val="24"/>
          <w:szCs w:val="24"/>
        </w:rPr>
        <w:t>371.299.844,49</w:t>
      </w:r>
      <w:r w:rsidRPr="00313386">
        <w:rPr>
          <w:rFonts w:ascii="Times New Roman" w:hAnsi="Times New Roman"/>
          <w:sz w:val="24"/>
          <w:szCs w:val="24"/>
        </w:rPr>
        <w:t xml:space="preserve"> kn, odnosno </w:t>
      </w:r>
      <w:r w:rsidR="00DB11DF" w:rsidRPr="00313386">
        <w:rPr>
          <w:rFonts w:ascii="Times New Roman" w:hAnsi="Times New Roman"/>
          <w:sz w:val="24"/>
          <w:szCs w:val="24"/>
        </w:rPr>
        <w:t>93,19</w:t>
      </w:r>
      <w:r w:rsidRPr="00313386">
        <w:rPr>
          <w:rFonts w:ascii="Times New Roman" w:hAnsi="Times New Roman"/>
          <w:sz w:val="24"/>
          <w:szCs w:val="24"/>
        </w:rPr>
        <w:t>% od ukupno planiranih prihoda, a sastoje se od sljedećih skupina:</w:t>
      </w:r>
    </w:p>
    <w:p w14:paraId="105A17AB" w14:textId="0EA89F89" w:rsidR="00933F19" w:rsidRPr="00313386" w:rsidRDefault="00933F19" w:rsidP="00933F19">
      <w:pPr>
        <w:jc w:val="both"/>
        <w:rPr>
          <w:rFonts w:ascii="Times New Roman" w:eastAsia="Times New Roman" w:hAnsi="Times New Roman"/>
          <w:sz w:val="24"/>
          <w:szCs w:val="20"/>
        </w:rPr>
      </w:pPr>
      <w:r w:rsidRPr="00313386">
        <w:rPr>
          <w:rFonts w:ascii="Times New Roman" w:eastAsia="Times New Roman" w:hAnsi="Times New Roman"/>
          <w:b/>
          <w:bCs/>
          <w:sz w:val="24"/>
          <w:szCs w:val="20"/>
        </w:rPr>
        <w:t>1. Prihodi od poreza</w:t>
      </w:r>
      <w:r w:rsidRPr="00313386">
        <w:rPr>
          <w:rFonts w:ascii="Times New Roman" w:eastAsia="Times New Roman" w:hAnsi="Times New Roman"/>
          <w:sz w:val="24"/>
          <w:szCs w:val="20"/>
        </w:rPr>
        <w:t xml:space="preserve"> - ostvareni su u iznosu od </w:t>
      </w:r>
      <w:r w:rsidR="00DB11DF" w:rsidRPr="00313386">
        <w:rPr>
          <w:rFonts w:ascii="Times New Roman" w:eastAsia="Times New Roman" w:hAnsi="Times New Roman"/>
          <w:sz w:val="24"/>
          <w:szCs w:val="20"/>
        </w:rPr>
        <w:t>126.979.862,47</w:t>
      </w:r>
      <w:r w:rsidRPr="00313386">
        <w:rPr>
          <w:rFonts w:ascii="Times New Roman" w:eastAsia="Times New Roman" w:hAnsi="Times New Roman"/>
          <w:sz w:val="24"/>
          <w:szCs w:val="20"/>
        </w:rPr>
        <w:t xml:space="preserve"> kn, odnosno </w:t>
      </w:r>
      <w:r w:rsidR="00DB11DF" w:rsidRPr="00313386">
        <w:rPr>
          <w:rFonts w:ascii="Times New Roman" w:eastAsia="Times New Roman" w:hAnsi="Times New Roman"/>
          <w:sz w:val="24"/>
          <w:szCs w:val="20"/>
        </w:rPr>
        <w:t>97,77</w:t>
      </w:r>
      <w:r w:rsidRPr="00313386">
        <w:rPr>
          <w:rFonts w:ascii="Times New Roman" w:eastAsia="Times New Roman" w:hAnsi="Times New Roman"/>
          <w:sz w:val="24"/>
          <w:szCs w:val="20"/>
        </w:rPr>
        <w:t>%  planiranih sredstava, a odnose se na:</w:t>
      </w:r>
    </w:p>
    <w:p w14:paraId="05650752" w14:textId="71CB726F" w:rsidR="00933F19" w:rsidRPr="00313386" w:rsidRDefault="00933F19" w:rsidP="00C7519D">
      <w:pPr>
        <w:jc w:val="both"/>
        <w:rPr>
          <w:rFonts w:ascii="Times New Roman" w:eastAsia="Times New Roman" w:hAnsi="Times New Roman"/>
          <w:sz w:val="24"/>
          <w:szCs w:val="20"/>
        </w:rPr>
      </w:pPr>
      <w:r w:rsidRPr="00313386">
        <w:rPr>
          <w:rFonts w:ascii="Times New Roman" w:eastAsia="Times New Roman" w:hAnsi="Times New Roman"/>
          <w:sz w:val="24"/>
          <w:szCs w:val="20"/>
        </w:rPr>
        <w:lastRenderedPageBreak/>
        <w:t>- porez i prirez na dohodak</w:t>
      </w:r>
      <w:r w:rsidR="001B59DA">
        <w:rPr>
          <w:rFonts w:ascii="Times New Roman" w:eastAsia="Times New Roman" w:hAnsi="Times New Roman"/>
          <w:sz w:val="24"/>
          <w:szCs w:val="20"/>
        </w:rPr>
        <w:t xml:space="preserve"> -</w:t>
      </w:r>
      <w:r w:rsidRPr="00313386">
        <w:rPr>
          <w:rFonts w:ascii="Times New Roman" w:eastAsia="Times New Roman" w:hAnsi="Times New Roman"/>
          <w:sz w:val="24"/>
          <w:szCs w:val="20"/>
        </w:rPr>
        <w:t xml:space="preserve"> najznačajniji su u ovoj skupini poreza te čine </w:t>
      </w:r>
      <w:r w:rsidR="00DB11DF" w:rsidRPr="00313386">
        <w:rPr>
          <w:rFonts w:ascii="Times New Roman" w:eastAsia="Times New Roman" w:hAnsi="Times New Roman"/>
          <w:sz w:val="24"/>
          <w:szCs w:val="20"/>
        </w:rPr>
        <w:t>85,97</w:t>
      </w:r>
      <w:r w:rsidRPr="00313386">
        <w:rPr>
          <w:rFonts w:ascii="Times New Roman" w:eastAsia="Times New Roman" w:hAnsi="Times New Roman"/>
          <w:sz w:val="24"/>
          <w:szCs w:val="20"/>
        </w:rPr>
        <w:t xml:space="preserve">% ukupnog ostvarenja prihoda od poreza. Ostvarenje ove podskupine prihoda je </w:t>
      </w:r>
      <w:r w:rsidR="00DB11DF" w:rsidRPr="00313386">
        <w:rPr>
          <w:rFonts w:ascii="Times New Roman" w:eastAsia="Times New Roman" w:hAnsi="Times New Roman"/>
          <w:sz w:val="24"/>
          <w:szCs w:val="20"/>
        </w:rPr>
        <w:t>101,74</w:t>
      </w:r>
      <w:r w:rsidRPr="00313386">
        <w:rPr>
          <w:rFonts w:ascii="Times New Roman" w:eastAsia="Times New Roman" w:hAnsi="Times New Roman"/>
          <w:sz w:val="24"/>
          <w:szCs w:val="20"/>
        </w:rPr>
        <w:t>%</w:t>
      </w:r>
      <w:r w:rsidR="00B66C7E" w:rsidRPr="00313386">
        <w:rPr>
          <w:rFonts w:ascii="Times New Roman" w:eastAsia="Times New Roman" w:hAnsi="Times New Roman"/>
          <w:sz w:val="24"/>
          <w:szCs w:val="20"/>
        </w:rPr>
        <w:t xml:space="preserve">. </w:t>
      </w:r>
      <w:r w:rsidRPr="00313386">
        <w:rPr>
          <w:rFonts w:ascii="Times New Roman" w:eastAsia="Times New Roman" w:hAnsi="Times New Roman"/>
          <w:sz w:val="24"/>
          <w:szCs w:val="20"/>
        </w:rPr>
        <w:t xml:space="preserve">S osnove </w:t>
      </w:r>
      <w:r w:rsidRPr="00313386">
        <w:rPr>
          <w:rFonts w:ascii="Times New Roman" w:hAnsi="Times New Roman"/>
          <w:sz w:val="24"/>
          <w:szCs w:val="24"/>
        </w:rPr>
        <w:t xml:space="preserve">dodatnog udjela u porezu na dohodak za preuzete decentralizirane funkcije školstva i vatrogastva </w:t>
      </w:r>
      <w:r w:rsidR="00DB11DF" w:rsidRPr="00313386">
        <w:rPr>
          <w:rFonts w:ascii="Times New Roman" w:hAnsi="Times New Roman"/>
          <w:sz w:val="24"/>
          <w:szCs w:val="24"/>
        </w:rPr>
        <w:t>ostvareno je 3.642.476,54</w:t>
      </w:r>
      <w:r w:rsidRPr="00313386">
        <w:rPr>
          <w:rFonts w:ascii="Times New Roman" w:hAnsi="Times New Roman"/>
          <w:sz w:val="24"/>
          <w:szCs w:val="24"/>
        </w:rPr>
        <w:t xml:space="preserve"> kn;</w:t>
      </w:r>
    </w:p>
    <w:p w14:paraId="34532915" w14:textId="7866D81D" w:rsidR="00933F19" w:rsidRPr="00313386" w:rsidRDefault="00933F19" w:rsidP="00933F19">
      <w:pPr>
        <w:pStyle w:val="Default"/>
        <w:spacing w:line="276" w:lineRule="auto"/>
        <w:jc w:val="both"/>
        <w:rPr>
          <w:lang w:eastAsia="en-US"/>
        </w:rPr>
      </w:pPr>
      <w:r w:rsidRPr="00313386">
        <w:rPr>
          <w:lang w:eastAsia="en-US"/>
        </w:rPr>
        <w:t>- porezi na imovinu (porez na kuće za odmor, porez na promet nekretnina)</w:t>
      </w:r>
      <w:r w:rsidR="001B59DA">
        <w:rPr>
          <w:lang w:eastAsia="en-US"/>
        </w:rPr>
        <w:t xml:space="preserve"> -</w:t>
      </w:r>
      <w:r w:rsidRPr="00313386">
        <w:rPr>
          <w:lang w:eastAsia="en-US"/>
        </w:rPr>
        <w:t xml:space="preserve"> ostvareni</w:t>
      </w:r>
      <w:r w:rsidR="001B59DA">
        <w:rPr>
          <w:lang w:eastAsia="en-US"/>
        </w:rPr>
        <w:t xml:space="preserve"> su</w:t>
      </w:r>
      <w:r w:rsidRPr="00313386">
        <w:rPr>
          <w:lang w:eastAsia="en-US"/>
        </w:rPr>
        <w:t xml:space="preserve"> u iznosu od </w:t>
      </w:r>
      <w:r w:rsidR="00975DEA" w:rsidRPr="00313386">
        <w:rPr>
          <w:lang w:eastAsia="en-US"/>
        </w:rPr>
        <w:t>14.058.352,12</w:t>
      </w:r>
      <w:r w:rsidR="00137A1C" w:rsidRPr="00313386">
        <w:rPr>
          <w:lang w:eastAsia="en-US"/>
        </w:rPr>
        <w:t xml:space="preserve"> </w:t>
      </w:r>
      <w:r w:rsidRPr="00313386">
        <w:rPr>
          <w:lang w:eastAsia="en-US"/>
        </w:rPr>
        <w:t>kn</w:t>
      </w:r>
      <w:r w:rsidR="00AC767C" w:rsidRPr="00313386">
        <w:rPr>
          <w:lang w:eastAsia="en-US"/>
        </w:rPr>
        <w:t xml:space="preserve">, </w:t>
      </w:r>
      <w:r w:rsidRPr="00313386">
        <w:rPr>
          <w:lang w:eastAsia="en-US"/>
        </w:rPr>
        <w:t>što</w:t>
      </w:r>
      <w:r w:rsidR="00975DEA" w:rsidRPr="00313386">
        <w:rPr>
          <w:lang w:eastAsia="en-US"/>
        </w:rPr>
        <w:t xml:space="preserve"> je 75,99</w:t>
      </w:r>
      <w:r w:rsidRPr="00313386">
        <w:rPr>
          <w:lang w:eastAsia="en-US"/>
        </w:rPr>
        <w:t>%</w:t>
      </w:r>
      <w:r w:rsidR="00137A1C" w:rsidRPr="00313386">
        <w:rPr>
          <w:lang w:eastAsia="en-US"/>
        </w:rPr>
        <w:t xml:space="preserve"> </w:t>
      </w:r>
      <w:r w:rsidRPr="00313386">
        <w:rPr>
          <w:lang w:eastAsia="en-US"/>
        </w:rPr>
        <w:t>planiranih sredstava</w:t>
      </w:r>
      <w:r w:rsidR="00643BB3" w:rsidRPr="00313386">
        <w:rPr>
          <w:lang w:eastAsia="en-US"/>
        </w:rPr>
        <w:t xml:space="preserve"> jer ostvarenje prihoda od poreza na promet nekretnina ne prati dinamički plan pa se ne može sa sigurnošću planirati</w:t>
      </w:r>
      <w:r w:rsidRPr="00313386">
        <w:rPr>
          <w:lang w:eastAsia="en-US"/>
        </w:rPr>
        <w:t>;</w:t>
      </w:r>
    </w:p>
    <w:p w14:paraId="4050BF3A" w14:textId="77777777" w:rsidR="00643BB3" w:rsidRPr="00313386" w:rsidRDefault="00643BB3" w:rsidP="00933F19">
      <w:pPr>
        <w:pStyle w:val="Default"/>
        <w:spacing w:line="276" w:lineRule="auto"/>
        <w:jc w:val="both"/>
        <w:rPr>
          <w:lang w:eastAsia="en-US"/>
        </w:rPr>
      </w:pPr>
    </w:p>
    <w:p w14:paraId="755BE12B" w14:textId="5EEAFFDE" w:rsidR="00933F19" w:rsidRPr="00313386" w:rsidRDefault="00933F19" w:rsidP="00933F19">
      <w:pPr>
        <w:jc w:val="both"/>
        <w:rPr>
          <w:rFonts w:ascii="Times New Roman" w:eastAsia="Times New Roman" w:hAnsi="Times New Roman"/>
          <w:color w:val="000000"/>
          <w:sz w:val="24"/>
          <w:szCs w:val="24"/>
        </w:rPr>
      </w:pPr>
      <w:r w:rsidRPr="00313386">
        <w:rPr>
          <w:rFonts w:ascii="Times New Roman" w:eastAsia="Times New Roman" w:hAnsi="Times New Roman"/>
          <w:color w:val="000000"/>
          <w:sz w:val="24"/>
          <w:szCs w:val="24"/>
        </w:rPr>
        <w:t xml:space="preserve">- porezi na robu i usluge (porez na potrošnju alkoholnih i bezalkoholnih pića, </w:t>
      </w:r>
      <w:r w:rsidR="00AC767C" w:rsidRPr="00313386">
        <w:rPr>
          <w:rFonts w:ascii="Times New Roman" w:eastAsia="Times New Roman" w:hAnsi="Times New Roman"/>
          <w:color w:val="000000"/>
          <w:sz w:val="24"/>
          <w:szCs w:val="24"/>
        </w:rPr>
        <w:t xml:space="preserve">preostali </w:t>
      </w:r>
      <w:r w:rsidRPr="00313386">
        <w:rPr>
          <w:rFonts w:ascii="Times New Roman" w:eastAsia="Times New Roman" w:hAnsi="Times New Roman"/>
          <w:color w:val="000000"/>
          <w:sz w:val="24"/>
          <w:szCs w:val="24"/>
        </w:rPr>
        <w:t>porez na tvrtku)</w:t>
      </w:r>
      <w:r w:rsidR="001B59DA">
        <w:rPr>
          <w:rFonts w:ascii="Times New Roman" w:eastAsia="Times New Roman" w:hAnsi="Times New Roman"/>
          <w:color w:val="000000"/>
          <w:sz w:val="24"/>
          <w:szCs w:val="24"/>
        </w:rPr>
        <w:t xml:space="preserve"> -</w:t>
      </w:r>
      <w:r w:rsidRPr="00313386">
        <w:rPr>
          <w:rFonts w:ascii="Times New Roman" w:eastAsia="Times New Roman" w:hAnsi="Times New Roman"/>
          <w:color w:val="000000"/>
          <w:sz w:val="24"/>
          <w:szCs w:val="24"/>
        </w:rPr>
        <w:t xml:space="preserve"> ostvareni </w:t>
      </w:r>
      <w:r w:rsidR="001B59DA">
        <w:rPr>
          <w:rFonts w:ascii="Times New Roman" w:eastAsia="Times New Roman" w:hAnsi="Times New Roman"/>
          <w:color w:val="000000"/>
          <w:sz w:val="24"/>
          <w:szCs w:val="24"/>
        </w:rPr>
        <w:t xml:space="preserve">su </w:t>
      </w:r>
      <w:r w:rsidRPr="00313386">
        <w:rPr>
          <w:rFonts w:ascii="Times New Roman" w:eastAsia="Times New Roman" w:hAnsi="Times New Roman"/>
          <w:color w:val="000000"/>
          <w:sz w:val="24"/>
          <w:szCs w:val="24"/>
        </w:rPr>
        <w:t xml:space="preserve">u iznosu od </w:t>
      </w:r>
      <w:r w:rsidR="00643BB3" w:rsidRPr="00313386">
        <w:rPr>
          <w:rFonts w:ascii="Times New Roman" w:eastAsia="Times New Roman" w:hAnsi="Times New Roman"/>
          <w:color w:val="000000"/>
          <w:sz w:val="24"/>
          <w:szCs w:val="24"/>
        </w:rPr>
        <w:t>3.759.615,47</w:t>
      </w:r>
      <w:r w:rsidRPr="00313386">
        <w:rPr>
          <w:rFonts w:ascii="Times New Roman" w:eastAsia="Times New Roman" w:hAnsi="Times New Roman"/>
          <w:color w:val="000000"/>
          <w:sz w:val="24"/>
          <w:szCs w:val="24"/>
        </w:rPr>
        <w:t xml:space="preserve"> kn, odnosno </w:t>
      </w:r>
      <w:r w:rsidR="00643BB3" w:rsidRPr="00313386">
        <w:rPr>
          <w:rFonts w:ascii="Times New Roman" w:eastAsia="Times New Roman" w:hAnsi="Times New Roman"/>
          <w:color w:val="000000"/>
          <w:sz w:val="24"/>
          <w:szCs w:val="24"/>
        </w:rPr>
        <w:t>92,37</w:t>
      </w:r>
      <w:r w:rsidRPr="00313386">
        <w:rPr>
          <w:rFonts w:ascii="Times New Roman" w:eastAsia="Times New Roman" w:hAnsi="Times New Roman"/>
          <w:color w:val="000000"/>
          <w:sz w:val="24"/>
          <w:szCs w:val="24"/>
        </w:rPr>
        <w:t>%.</w:t>
      </w:r>
    </w:p>
    <w:p w14:paraId="60DA26F4" w14:textId="59DE2885" w:rsidR="00933F19" w:rsidRPr="00313386" w:rsidRDefault="00933F19" w:rsidP="00933F19">
      <w:pPr>
        <w:spacing w:after="0"/>
        <w:jc w:val="both"/>
        <w:rPr>
          <w:rFonts w:ascii="Times New Roman" w:eastAsia="Times New Roman" w:hAnsi="Times New Roman"/>
          <w:sz w:val="24"/>
          <w:szCs w:val="24"/>
          <w:lang w:eastAsia="hr-HR"/>
        </w:rPr>
      </w:pPr>
      <w:r w:rsidRPr="00313386">
        <w:rPr>
          <w:rFonts w:ascii="Times New Roman" w:eastAsia="Times New Roman" w:hAnsi="Times New Roman"/>
          <w:b/>
          <w:sz w:val="24"/>
          <w:szCs w:val="24"/>
          <w:lang w:eastAsia="hr-HR"/>
        </w:rPr>
        <w:t xml:space="preserve">2. </w:t>
      </w:r>
      <w:r w:rsidRPr="00313386">
        <w:rPr>
          <w:rFonts w:ascii="Times New Roman" w:hAnsi="Times New Roman"/>
          <w:b/>
          <w:sz w:val="24"/>
          <w:szCs w:val="24"/>
        </w:rPr>
        <w:t>Pomoći iz inozemstva i od subjekata unutar općeg proračuna</w:t>
      </w:r>
      <w:r w:rsidRPr="00313386">
        <w:rPr>
          <w:rFonts w:ascii="Times New Roman" w:hAnsi="Times New Roman"/>
          <w:sz w:val="24"/>
          <w:szCs w:val="24"/>
        </w:rPr>
        <w:t xml:space="preserve"> - ostvareni su u iznosu od </w:t>
      </w:r>
      <w:r w:rsidR="00CC4F9D" w:rsidRPr="00313386">
        <w:rPr>
          <w:rFonts w:ascii="Times New Roman" w:hAnsi="Times New Roman"/>
          <w:sz w:val="24"/>
          <w:szCs w:val="24"/>
        </w:rPr>
        <w:t>145.427.444,91</w:t>
      </w:r>
      <w:r w:rsidRPr="00313386">
        <w:rPr>
          <w:rFonts w:ascii="Times New Roman" w:hAnsi="Times New Roman"/>
          <w:sz w:val="24"/>
          <w:szCs w:val="24"/>
        </w:rPr>
        <w:t xml:space="preserve"> kn</w:t>
      </w:r>
      <w:r w:rsidR="00AC767C" w:rsidRPr="00313386">
        <w:rPr>
          <w:rFonts w:ascii="Times New Roman" w:hAnsi="Times New Roman"/>
          <w:sz w:val="24"/>
          <w:szCs w:val="24"/>
        </w:rPr>
        <w:t>,</w:t>
      </w:r>
      <w:r w:rsidRPr="00313386">
        <w:rPr>
          <w:rFonts w:ascii="Times New Roman" w:hAnsi="Times New Roman"/>
          <w:sz w:val="24"/>
          <w:szCs w:val="24"/>
        </w:rPr>
        <w:t xml:space="preserve"> što je </w:t>
      </w:r>
      <w:r w:rsidR="00CC4F9D" w:rsidRPr="00313386">
        <w:rPr>
          <w:rFonts w:ascii="Times New Roman" w:hAnsi="Times New Roman"/>
          <w:sz w:val="24"/>
          <w:szCs w:val="24"/>
        </w:rPr>
        <w:t>89,56</w:t>
      </w:r>
      <w:r w:rsidRPr="00313386">
        <w:rPr>
          <w:rFonts w:ascii="Times New Roman" w:hAnsi="Times New Roman"/>
          <w:sz w:val="24"/>
          <w:szCs w:val="24"/>
        </w:rPr>
        <w:t>% planiranih sredstava, a odnose se na:</w:t>
      </w:r>
    </w:p>
    <w:p w14:paraId="2C15540E" w14:textId="77777777" w:rsidR="00933F19" w:rsidRPr="00313386" w:rsidRDefault="00933F19" w:rsidP="00933F19">
      <w:pPr>
        <w:spacing w:after="0"/>
        <w:jc w:val="both"/>
        <w:rPr>
          <w:rFonts w:ascii="Times New Roman" w:eastAsia="Times New Roman" w:hAnsi="Times New Roman"/>
          <w:sz w:val="24"/>
          <w:szCs w:val="24"/>
          <w:lang w:eastAsia="hr-HR"/>
        </w:rPr>
      </w:pPr>
    </w:p>
    <w:p w14:paraId="494668C3" w14:textId="781399F2" w:rsidR="00933F19" w:rsidRPr="00313386" w:rsidRDefault="00933F19" w:rsidP="00933F19">
      <w:pPr>
        <w:jc w:val="both"/>
        <w:rPr>
          <w:rFonts w:ascii="Times New Roman" w:eastAsia="Times New Roman" w:hAnsi="Times New Roman"/>
          <w:color w:val="000000"/>
          <w:sz w:val="24"/>
          <w:szCs w:val="24"/>
        </w:rPr>
      </w:pPr>
      <w:r w:rsidRPr="00313386">
        <w:rPr>
          <w:rFonts w:ascii="Times New Roman" w:eastAsia="Times New Roman" w:hAnsi="Times New Roman"/>
          <w:color w:val="000000"/>
          <w:sz w:val="24"/>
          <w:szCs w:val="24"/>
        </w:rPr>
        <w:t xml:space="preserve">- pomoći od međunarodnih organizacija te institucija i tijela EU su ostvarene za </w:t>
      </w:r>
      <w:r w:rsidR="00AC767C" w:rsidRPr="00313386">
        <w:rPr>
          <w:rFonts w:ascii="Times New Roman" w:eastAsia="Times New Roman" w:hAnsi="Times New Roman"/>
          <w:color w:val="000000"/>
          <w:sz w:val="24"/>
          <w:szCs w:val="24"/>
        </w:rPr>
        <w:t xml:space="preserve">EU </w:t>
      </w:r>
      <w:r w:rsidRPr="00313386">
        <w:rPr>
          <w:rFonts w:ascii="Times New Roman" w:eastAsia="Times New Roman" w:hAnsi="Times New Roman"/>
          <w:color w:val="000000"/>
          <w:sz w:val="24"/>
          <w:szCs w:val="24"/>
        </w:rPr>
        <w:t xml:space="preserve">projekte </w:t>
      </w:r>
      <w:r w:rsidR="00AD41DF" w:rsidRPr="00313386">
        <w:rPr>
          <w:rFonts w:ascii="Times New Roman" w:eastAsia="Times New Roman" w:hAnsi="Times New Roman"/>
          <w:color w:val="000000"/>
          <w:sz w:val="24"/>
          <w:szCs w:val="24"/>
        </w:rPr>
        <w:t>C-</w:t>
      </w:r>
      <w:proofErr w:type="spellStart"/>
      <w:r w:rsidR="00AD41DF" w:rsidRPr="00313386">
        <w:rPr>
          <w:rFonts w:ascii="Times New Roman" w:eastAsia="Times New Roman" w:hAnsi="Times New Roman"/>
          <w:color w:val="000000"/>
          <w:sz w:val="24"/>
          <w:szCs w:val="24"/>
        </w:rPr>
        <w:t>Change</w:t>
      </w:r>
      <w:proofErr w:type="spellEnd"/>
      <w:r w:rsidR="00AD41DF" w:rsidRPr="00313386">
        <w:rPr>
          <w:rFonts w:ascii="Times New Roman" w:eastAsia="Times New Roman" w:hAnsi="Times New Roman"/>
          <w:color w:val="000000"/>
          <w:sz w:val="24"/>
          <w:szCs w:val="24"/>
        </w:rPr>
        <w:t xml:space="preserve"> </w:t>
      </w:r>
      <w:proofErr w:type="spellStart"/>
      <w:r w:rsidR="00AD41DF" w:rsidRPr="00313386">
        <w:rPr>
          <w:rFonts w:ascii="Times New Roman" w:eastAsia="Times New Roman" w:hAnsi="Times New Roman"/>
          <w:color w:val="000000"/>
          <w:sz w:val="24"/>
          <w:szCs w:val="24"/>
        </w:rPr>
        <w:t>Urbact</w:t>
      </w:r>
      <w:proofErr w:type="spellEnd"/>
      <w:r w:rsidR="00AD41DF" w:rsidRPr="00313386">
        <w:rPr>
          <w:rFonts w:ascii="Times New Roman" w:eastAsia="Times New Roman" w:hAnsi="Times New Roman"/>
          <w:color w:val="000000"/>
          <w:sz w:val="24"/>
          <w:szCs w:val="24"/>
        </w:rPr>
        <w:t xml:space="preserve"> III, </w:t>
      </w:r>
      <w:proofErr w:type="spellStart"/>
      <w:r w:rsidR="00AD41DF" w:rsidRPr="00313386">
        <w:rPr>
          <w:rFonts w:ascii="Times New Roman" w:eastAsia="Times New Roman" w:hAnsi="Times New Roman"/>
          <w:color w:val="000000"/>
          <w:sz w:val="24"/>
          <w:szCs w:val="24"/>
        </w:rPr>
        <w:t>Kiros</w:t>
      </w:r>
      <w:proofErr w:type="spellEnd"/>
      <w:r w:rsidR="00AD41DF" w:rsidRPr="00313386">
        <w:rPr>
          <w:rFonts w:ascii="Times New Roman" w:eastAsia="Times New Roman" w:hAnsi="Times New Roman"/>
          <w:color w:val="000000"/>
          <w:sz w:val="24"/>
          <w:szCs w:val="24"/>
        </w:rPr>
        <w:t xml:space="preserve"> i RE-ACT. </w:t>
      </w:r>
      <w:r w:rsidRPr="00313386">
        <w:rPr>
          <w:rFonts w:ascii="Times New Roman" w:eastAsia="Times New Roman" w:hAnsi="Times New Roman"/>
          <w:color w:val="000000"/>
          <w:sz w:val="24"/>
          <w:szCs w:val="24"/>
        </w:rPr>
        <w:t>Ostvarenje ove podskupine prihoda je</w:t>
      </w:r>
      <w:r w:rsidR="002F6CCA" w:rsidRPr="00313386">
        <w:rPr>
          <w:rFonts w:ascii="Times New Roman" w:eastAsia="Times New Roman" w:hAnsi="Times New Roman"/>
          <w:color w:val="000000"/>
          <w:sz w:val="24"/>
          <w:szCs w:val="24"/>
        </w:rPr>
        <w:t xml:space="preserve"> 739.136,05</w:t>
      </w:r>
      <w:r w:rsidRPr="00313386">
        <w:rPr>
          <w:rFonts w:ascii="Times New Roman" w:eastAsia="Times New Roman" w:hAnsi="Times New Roman"/>
          <w:color w:val="000000"/>
          <w:sz w:val="24"/>
          <w:szCs w:val="24"/>
        </w:rPr>
        <w:t xml:space="preserve"> kn, odnosno </w:t>
      </w:r>
      <w:r w:rsidR="002F6CCA" w:rsidRPr="00313386">
        <w:rPr>
          <w:rFonts w:ascii="Times New Roman" w:eastAsia="Times New Roman" w:hAnsi="Times New Roman"/>
          <w:color w:val="000000"/>
          <w:sz w:val="24"/>
          <w:szCs w:val="24"/>
        </w:rPr>
        <w:t>147,73</w:t>
      </w:r>
      <w:r w:rsidRPr="00313386">
        <w:rPr>
          <w:rFonts w:ascii="Times New Roman" w:eastAsia="Times New Roman" w:hAnsi="Times New Roman"/>
          <w:color w:val="000000"/>
          <w:sz w:val="24"/>
          <w:szCs w:val="24"/>
        </w:rPr>
        <w:t>% godišnjeg plana;</w:t>
      </w:r>
    </w:p>
    <w:p w14:paraId="2D2DEC37" w14:textId="24B6708F" w:rsidR="00933F19" w:rsidRPr="00313386" w:rsidRDefault="00933F19" w:rsidP="00933F19">
      <w:pPr>
        <w:jc w:val="both"/>
        <w:rPr>
          <w:rFonts w:ascii="Times New Roman" w:eastAsia="Times New Roman" w:hAnsi="Times New Roman"/>
          <w:color w:val="000000"/>
          <w:sz w:val="24"/>
          <w:szCs w:val="24"/>
        </w:rPr>
      </w:pPr>
      <w:r w:rsidRPr="00313386">
        <w:rPr>
          <w:rFonts w:ascii="Times New Roman" w:hAnsi="Times New Roman"/>
          <w:sz w:val="24"/>
          <w:szCs w:val="24"/>
        </w:rPr>
        <w:t xml:space="preserve">- </w:t>
      </w:r>
      <w:r w:rsidRPr="00313386">
        <w:rPr>
          <w:rFonts w:ascii="Times New Roman" w:eastAsia="Times New Roman" w:hAnsi="Times New Roman"/>
          <w:iCs/>
          <w:sz w:val="24"/>
          <w:szCs w:val="24"/>
        </w:rPr>
        <w:t xml:space="preserve">pomoći proračunu iz drugih proračuna – doznačena su sredstva iz državnog proračuna za sufinanciranje </w:t>
      </w:r>
      <w:r w:rsidR="00D54C02" w:rsidRPr="00313386">
        <w:rPr>
          <w:rFonts w:ascii="Times New Roman" w:eastAsia="Times New Roman" w:hAnsi="Times New Roman"/>
          <w:iCs/>
          <w:sz w:val="24"/>
          <w:szCs w:val="24"/>
        </w:rPr>
        <w:t>projekta</w:t>
      </w:r>
      <w:r w:rsidR="0012301C" w:rsidRPr="00313386">
        <w:rPr>
          <w:rFonts w:ascii="Times New Roman" w:eastAsia="Times New Roman" w:hAnsi="Times New Roman"/>
          <w:iCs/>
          <w:sz w:val="24"/>
          <w:szCs w:val="24"/>
        </w:rPr>
        <w:t xml:space="preserve"> Integrirane mobilnosti, sanaciju pomorskog dobra u </w:t>
      </w:r>
      <w:proofErr w:type="spellStart"/>
      <w:r w:rsidR="0012301C" w:rsidRPr="00313386">
        <w:rPr>
          <w:rFonts w:ascii="Times New Roman" w:eastAsia="Times New Roman" w:hAnsi="Times New Roman"/>
          <w:iCs/>
          <w:sz w:val="24"/>
          <w:szCs w:val="24"/>
        </w:rPr>
        <w:t>Zablaću</w:t>
      </w:r>
      <w:proofErr w:type="spellEnd"/>
      <w:r w:rsidR="0012301C" w:rsidRPr="00313386">
        <w:rPr>
          <w:rFonts w:ascii="Times New Roman" w:eastAsia="Times New Roman" w:hAnsi="Times New Roman"/>
          <w:iCs/>
          <w:sz w:val="24"/>
          <w:szCs w:val="24"/>
        </w:rPr>
        <w:t>, opremanje i obnavljanje sportske dvorane OŠ</w:t>
      </w:r>
      <w:r w:rsidR="00461D45">
        <w:rPr>
          <w:rFonts w:ascii="Times New Roman" w:eastAsia="Times New Roman" w:hAnsi="Times New Roman"/>
          <w:iCs/>
          <w:sz w:val="24"/>
          <w:szCs w:val="24"/>
        </w:rPr>
        <w:t xml:space="preserve"> </w:t>
      </w:r>
      <w:proofErr w:type="spellStart"/>
      <w:r w:rsidR="0012301C" w:rsidRPr="00313386">
        <w:rPr>
          <w:rFonts w:ascii="Times New Roman" w:eastAsia="Times New Roman" w:hAnsi="Times New Roman"/>
          <w:iCs/>
          <w:sz w:val="24"/>
          <w:szCs w:val="24"/>
        </w:rPr>
        <w:t>Meterize</w:t>
      </w:r>
      <w:proofErr w:type="spellEnd"/>
      <w:r w:rsidR="0012301C" w:rsidRPr="00313386">
        <w:rPr>
          <w:rFonts w:ascii="Times New Roman" w:eastAsia="Times New Roman" w:hAnsi="Times New Roman"/>
          <w:iCs/>
          <w:sz w:val="24"/>
          <w:szCs w:val="24"/>
        </w:rPr>
        <w:t xml:space="preserve">, rekonstrukciju i uređenje spomen sobe Domovinskog rata, izgradnje infrastrukture u zoni Podi, sanaciju Gradske vijećnice, izgradnju košarkaškog igrališta na </w:t>
      </w:r>
      <w:proofErr w:type="spellStart"/>
      <w:r w:rsidR="0012301C" w:rsidRPr="00313386">
        <w:rPr>
          <w:rFonts w:ascii="Times New Roman" w:eastAsia="Times New Roman" w:hAnsi="Times New Roman"/>
          <w:iCs/>
          <w:sz w:val="24"/>
          <w:szCs w:val="24"/>
        </w:rPr>
        <w:t>Žirju</w:t>
      </w:r>
      <w:proofErr w:type="spellEnd"/>
      <w:r w:rsidR="0012301C" w:rsidRPr="00313386">
        <w:rPr>
          <w:rFonts w:ascii="Times New Roman" w:eastAsia="Times New Roman" w:hAnsi="Times New Roman"/>
          <w:iCs/>
          <w:sz w:val="24"/>
          <w:szCs w:val="24"/>
        </w:rPr>
        <w:t xml:space="preserve">, projekt </w:t>
      </w:r>
      <w:r w:rsidRPr="00313386">
        <w:rPr>
          <w:rFonts w:ascii="Times New Roman" w:eastAsia="Times New Roman" w:hAnsi="Times New Roman"/>
          <w:iCs/>
          <w:sz w:val="24"/>
          <w:szCs w:val="24"/>
        </w:rPr>
        <w:t>Pomoćnici u nastavi</w:t>
      </w:r>
      <w:r w:rsidR="0012301C" w:rsidRPr="00313386">
        <w:rPr>
          <w:rFonts w:ascii="Times New Roman" w:eastAsia="Times New Roman" w:hAnsi="Times New Roman"/>
          <w:iCs/>
          <w:sz w:val="24"/>
          <w:szCs w:val="24"/>
        </w:rPr>
        <w:t xml:space="preserve"> te</w:t>
      </w:r>
      <w:r w:rsidR="00582278" w:rsidRPr="00313386">
        <w:rPr>
          <w:rFonts w:ascii="Times New Roman" w:eastAsia="Times New Roman" w:hAnsi="Times New Roman"/>
          <w:iCs/>
          <w:sz w:val="24"/>
          <w:szCs w:val="24"/>
        </w:rPr>
        <w:t xml:space="preserve"> </w:t>
      </w:r>
      <w:r w:rsidR="0012301C" w:rsidRPr="00313386">
        <w:rPr>
          <w:rFonts w:ascii="Times New Roman" w:eastAsia="Times New Roman" w:hAnsi="Times New Roman"/>
          <w:iCs/>
          <w:sz w:val="24"/>
          <w:szCs w:val="24"/>
        </w:rPr>
        <w:t>za fiskalno izravnanje.</w:t>
      </w:r>
      <w:r w:rsidR="00C82247" w:rsidRPr="00313386">
        <w:rPr>
          <w:rFonts w:ascii="Times New Roman" w:eastAsia="Times New Roman" w:hAnsi="Times New Roman"/>
          <w:iCs/>
          <w:sz w:val="24"/>
          <w:szCs w:val="24"/>
        </w:rPr>
        <w:t xml:space="preserve"> </w:t>
      </w:r>
      <w:r w:rsidR="00C82247" w:rsidRPr="00313386">
        <w:rPr>
          <w:rFonts w:ascii="Times New Roman" w:eastAsia="Times New Roman" w:hAnsi="Times New Roman"/>
          <w:color w:val="000000"/>
          <w:sz w:val="24"/>
          <w:szCs w:val="24"/>
        </w:rPr>
        <w:t>Ostvarenje ove podskupine prihoda je 10.867.522,13 kn, odnosno 98,82% godišnjeg plana;</w:t>
      </w:r>
    </w:p>
    <w:p w14:paraId="55CBB89F" w14:textId="4EDD7083" w:rsidR="00933F19" w:rsidRPr="00313386" w:rsidRDefault="002D1010" w:rsidP="00933F19">
      <w:pPr>
        <w:jc w:val="both"/>
        <w:rPr>
          <w:rFonts w:ascii="Times New Roman" w:eastAsia="Times New Roman" w:hAnsi="Times New Roman"/>
          <w:iCs/>
          <w:sz w:val="24"/>
          <w:szCs w:val="24"/>
        </w:rPr>
      </w:pPr>
      <w:r w:rsidRPr="00313386">
        <w:rPr>
          <w:rFonts w:ascii="Times New Roman" w:eastAsia="Times New Roman" w:hAnsi="Times New Roman"/>
          <w:iCs/>
          <w:sz w:val="24"/>
          <w:szCs w:val="24"/>
        </w:rPr>
        <w:t xml:space="preserve">- </w:t>
      </w:r>
      <w:r w:rsidR="00933F19" w:rsidRPr="00313386">
        <w:rPr>
          <w:rFonts w:ascii="Times New Roman" w:hAnsi="Times New Roman"/>
          <w:sz w:val="24"/>
          <w:szCs w:val="24"/>
        </w:rPr>
        <w:t>pomoći od izvanproračunskih korisnika – ostvarenje se odnosi na sredstva od naknade za upotrebu javnih cesta doznačene od Županijske uprave za ceste</w:t>
      </w:r>
      <w:r w:rsidRPr="00313386">
        <w:rPr>
          <w:rFonts w:ascii="Times New Roman" w:hAnsi="Times New Roman"/>
          <w:sz w:val="24"/>
          <w:szCs w:val="24"/>
        </w:rPr>
        <w:t xml:space="preserve"> te</w:t>
      </w:r>
      <w:r w:rsidRPr="00313386">
        <w:rPr>
          <w:rFonts w:ascii="Times New Roman" w:eastAsia="Times New Roman" w:hAnsi="Times New Roman"/>
          <w:iCs/>
          <w:sz w:val="24"/>
          <w:szCs w:val="24"/>
        </w:rPr>
        <w:t xml:space="preserve"> doznačena sredstva od strane Fonda za zaštitu okoliša i energetsku učinkovitost za sufinanciranje projekta izgradnje biciklističke staze „Naš mir“. </w:t>
      </w:r>
      <w:r w:rsidRPr="00313386">
        <w:rPr>
          <w:rFonts w:ascii="Times New Roman" w:hAnsi="Times New Roman"/>
          <w:sz w:val="24"/>
          <w:szCs w:val="24"/>
        </w:rPr>
        <w:t xml:space="preserve"> </w:t>
      </w:r>
      <w:r w:rsidR="00933F19" w:rsidRPr="00313386">
        <w:rPr>
          <w:rFonts w:ascii="Times New Roman" w:eastAsia="Times New Roman" w:hAnsi="Times New Roman"/>
          <w:iCs/>
          <w:sz w:val="24"/>
          <w:szCs w:val="24"/>
        </w:rPr>
        <w:t xml:space="preserve">Ostvarenje </w:t>
      </w:r>
      <w:r w:rsidR="00933F19" w:rsidRPr="00313386">
        <w:rPr>
          <w:rFonts w:ascii="Times New Roman" w:hAnsi="Times New Roman"/>
          <w:sz w:val="24"/>
          <w:szCs w:val="24"/>
        </w:rPr>
        <w:t xml:space="preserve">ove podskupine prihoda </w:t>
      </w:r>
      <w:r w:rsidR="00933F19" w:rsidRPr="00313386">
        <w:rPr>
          <w:rFonts w:ascii="Times New Roman" w:eastAsia="Times New Roman" w:hAnsi="Times New Roman"/>
          <w:iCs/>
          <w:sz w:val="24"/>
          <w:szCs w:val="24"/>
        </w:rPr>
        <w:t xml:space="preserve">je </w:t>
      </w:r>
      <w:r w:rsidR="00FE702C" w:rsidRPr="00313386">
        <w:rPr>
          <w:rFonts w:ascii="Times New Roman" w:eastAsia="Times New Roman" w:hAnsi="Times New Roman"/>
          <w:iCs/>
          <w:sz w:val="24"/>
          <w:szCs w:val="24"/>
        </w:rPr>
        <w:t>4.386.998,75</w:t>
      </w:r>
      <w:r w:rsidR="00933F19" w:rsidRPr="00313386">
        <w:rPr>
          <w:rFonts w:ascii="Times New Roman" w:eastAsia="Times New Roman" w:hAnsi="Times New Roman"/>
          <w:iCs/>
          <w:sz w:val="24"/>
          <w:szCs w:val="24"/>
        </w:rPr>
        <w:t xml:space="preserve"> kn, odnosno </w:t>
      </w:r>
      <w:r w:rsidR="00FE702C" w:rsidRPr="00313386">
        <w:rPr>
          <w:rFonts w:ascii="Times New Roman" w:eastAsia="Times New Roman" w:hAnsi="Times New Roman"/>
          <w:iCs/>
          <w:sz w:val="24"/>
          <w:szCs w:val="24"/>
        </w:rPr>
        <w:t>89,96</w:t>
      </w:r>
      <w:r w:rsidR="00933F19" w:rsidRPr="00313386">
        <w:rPr>
          <w:rFonts w:ascii="Times New Roman" w:eastAsia="Times New Roman" w:hAnsi="Times New Roman"/>
          <w:iCs/>
          <w:sz w:val="24"/>
          <w:szCs w:val="24"/>
        </w:rPr>
        <w:t>% godišnjeg plana</w:t>
      </w:r>
      <w:r w:rsidRPr="00313386">
        <w:rPr>
          <w:rFonts w:ascii="Times New Roman" w:eastAsia="Times New Roman" w:hAnsi="Times New Roman"/>
          <w:iCs/>
          <w:sz w:val="24"/>
          <w:szCs w:val="24"/>
        </w:rPr>
        <w:t>;</w:t>
      </w:r>
    </w:p>
    <w:p w14:paraId="03767FE9" w14:textId="14679D43" w:rsidR="00933F19" w:rsidRPr="00313386" w:rsidRDefault="00933F19" w:rsidP="00933F19">
      <w:pPr>
        <w:jc w:val="both"/>
        <w:rPr>
          <w:rFonts w:ascii="Times New Roman" w:hAnsi="Times New Roman"/>
          <w:sz w:val="24"/>
          <w:szCs w:val="24"/>
        </w:rPr>
      </w:pPr>
      <w:r w:rsidRPr="00313386">
        <w:rPr>
          <w:rFonts w:ascii="Times New Roman" w:hAnsi="Times New Roman"/>
          <w:sz w:val="24"/>
          <w:szCs w:val="24"/>
        </w:rPr>
        <w:t>- pomoći izravnanja za decentralizirane funkcije osnovnog školstva i vatrogastva - sredstva se  doznačavaju sukladno važećoj Uredbi o načinu financiranja decentraliziranih funkcija te izračuna iznosa pomoći izravnanja za decentralizirane funkcije jedinica lokalne i područne (regionalne) samouprave za 202</w:t>
      </w:r>
      <w:r w:rsidR="007578F3" w:rsidRPr="00313386">
        <w:rPr>
          <w:rFonts w:ascii="Times New Roman" w:hAnsi="Times New Roman"/>
          <w:sz w:val="24"/>
          <w:szCs w:val="24"/>
        </w:rPr>
        <w:t>2</w:t>
      </w:r>
      <w:r w:rsidRPr="00313386">
        <w:rPr>
          <w:rFonts w:ascii="Times New Roman" w:hAnsi="Times New Roman"/>
          <w:sz w:val="24"/>
          <w:szCs w:val="24"/>
        </w:rPr>
        <w:t xml:space="preserve">. godinu. </w:t>
      </w:r>
      <w:r w:rsidR="007578F3" w:rsidRPr="00313386">
        <w:rPr>
          <w:rFonts w:ascii="Times New Roman" w:eastAsia="Times New Roman" w:hAnsi="Times New Roman"/>
          <w:iCs/>
          <w:sz w:val="24"/>
          <w:szCs w:val="24"/>
        </w:rPr>
        <w:t xml:space="preserve">Za decentraliziranu funkciju osnovnog školstva je doznačeno </w:t>
      </w:r>
      <w:r w:rsidR="00F62F8A" w:rsidRPr="00313386">
        <w:rPr>
          <w:rFonts w:ascii="Times New Roman" w:eastAsia="Times New Roman" w:hAnsi="Times New Roman"/>
          <w:iCs/>
          <w:sz w:val="24"/>
          <w:szCs w:val="24"/>
        </w:rPr>
        <w:t>5.993.728,51</w:t>
      </w:r>
      <w:r w:rsidR="007578F3" w:rsidRPr="00313386">
        <w:rPr>
          <w:rFonts w:ascii="Times New Roman" w:eastAsia="Times New Roman" w:hAnsi="Times New Roman"/>
          <w:iCs/>
          <w:sz w:val="24"/>
          <w:szCs w:val="24"/>
        </w:rPr>
        <w:t xml:space="preserve"> kn, a za decentraliziranu funkciju vatrogastva </w:t>
      </w:r>
      <w:r w:rsidR="00F62F8A" w:rsidRPr="00313386">
        <w:rPr>
          <w:rFonts w:ascii="Times New Roman" w:eastAsia="Times New Roman" w:hAnsi="Times New Roman"/>
          <w:iCs/>
          <w:sz w:val="24"/>
          <w:szCs w:val="24"/>
        </w:rPr>
        <w:t>6.614.792,95</w:t>
      </w:r>
      <w:r w:rsidR="007578F3" w:rsidRPr="00313386">
        <w:rPr>
          <w:rFonts w:ascii="Times New Roman" w:eastAsia="Times New Roman" w:hAnsi="Times New Roman"/>
          <w:iCs/>
          <w:sz w:val="24"/>
          <w:szCs w:val="24"/>
        </w:rPr>
        <w:t xml:space="preserve"> kn</w:t>
      </w:r>
      <w:r w:rsidRPr="00313386">
        <w:rPr>
          <w:rFonts w:ascii="Times New Roman" w:eastAsia="Times New Roman" w:hAnsi="Times New Roman"/>
          <w:iCs/>
          <w:sz w:val="24"/>
          <w:szCs w:val="24"/>
        </w:rPr>
        <w:t>;</w:t>
      </w:r>
    </w:p>
    <w:p w14:paraId="7415C071" w14:textId="2C5F53C1" w:rsidR="00933F19" w:rsidRPr="00313386" w:rsidRDefault="00933F19" w:rsidP="00933F19">
      <w:pPr>
        <w:jc w:val="both"/>
        <w:rPr>
          <w:rFonts w:ascii="Times New Roman" w:eastAsia="Times New Roman" w:hAnsi="Times New Roman"/>
          <w:iCs/>
          <w:sz w:val="24"/>
          <w:szCs w:val="24"/>
        </w:rPr>
      </w:pPr>
      <w:r w:rsidRPr="00313386">
        <w:rPr>
          <w:rFonts w:ascii="Times New Roman" w:hAnsi="Times New Roman"/>
          <w:sz w:val="24"/>
          <w:szCs w:val="24"/>
        </w:rPr>
        <w:t>- pomoći proračunskim korisnicima iz proračuna koji im nije nadležan – doznačena su sredstva proračunskim korisnicima za brojne kulturne programe, programe u predškolskim ustanovama, plaće za osnovno školstvo, sufinanciranje Međunarodnoga dječjeg festivala</w:t>
      </w:r>
      <w:r w:rsidR="007F31BA" w:rsidRPr="00313386">
        <w:rPr>
          <w:rFonts w:ascii="Times New Roman" w:hAnsi="Times New Roman"/>
          <w:sz w:val="24"/>
          <w:szCs w:val="24"/>
        </w:rPr>
        <w:t>, opremanje stalnog postava Muzeja</w:t>
      </w:r>
      <w:r w:rsidRPr="00313386">
        <w:rPr>
          <w:rFonts w:ascii="Times New Roman" w:hAnsi="Times New Roman"/>
          <w:sz w:val="24"/>
          <w:szCs w:val="24"/>
        </w:rPr>
        <w:t xml:space="preserve"> te nabava knjižne i </w:t>
      </w:r>
      <w:proofErr w:type="spellStart"/>
      <w:r w:rsidRPr="00313386">
        <w:rPr>
          <w:rFonts w:ascii="Times New Roman" w:hAnsi="Times New Roman"/>
          <w:sz w:val="24"/>
          <w:szCs w:val="24"/>
        </w:rPr>
        <w:t>neknjižne</w:t>
      </w:r>
      <w:proofErr w:type="spellEnd"/>
      <w:r w:rsidRPr="00313386">
        <w:rPr>
          <w:rFonts w:ascii="Times New Roman" w:hAnsi="Times New Roman"/>
          <w:sz w:val="24"/>
          <w:szCs w:val="24"/>
        </w:rPr>
        <w:t xml:space="preserve"> građe u Gradskoj knjižnici. </w:t>
      </w:r>
      <w:r w:rsidRPr="00313386">
        <w:rPr>
          <w:rFonts w:ascii="Times New Roman" w:eastAsia="Times New Roman" w:hAnsi="Times New Roman"/>
          <w:iCs/>
          <w:sz w:val="24"/>
          <w:szCs w:val="24"/>
        </w:rPr>
        <w:t xml:space="preserve">Ostvarenje </w:t>
      </w:r>
      <w:r w:rsidRPr="00313386">
        <w:rPr>
          <w:rFonts w:ascii="Times New Roman" w:hAnsi="Times New Roman"/>
          <w:sz w:val="24"/>
          <w:szCs w:val="24"/>
        </w:rPr>
        <w:t xml:space="preserve">ove podskupine prihoda </w:t>
      </w:r>
      <w:r w:rsidRPr="00313386">
        <w:rPr>
          <w:rFonts w:ascii="Times New Roman" w:eastAsia="Times New Roman" w:hAnsi="Times New Roman"/>
          <w:iCs/>
          <w:sz w:val="24"/>
          <w:szCs w:val="24"/>
        </w:rPr>
        <w:t xml:space="preserve">je </w:t>
      </w:r>
      <w:r w:rsidR="00B501AF" w:rsidRPr="00313386">
        <w:rPr>
          <w:rFonts w:ascii="Times New Roman" w:eastAsia="Times New Roman" w:hAnsi="Times New Roman"/>
          <w:iCs/>
          <w:sz w:val="24"/>
          <w:szCs w:val="24"/>
        </w:rPr>
        <w:t>70.328.906,09</w:t>
      </w:r>
      <w:r w:rsidR="00AC767C" w:rsidRPr="00313386">
        <w:rPr>
          <w:rFonts w:ascii="Times New Roman" w:eastAsia="Times New Roman" w:hAnsi="Times New Roman"/>
          <w:iCs/>
          <w:sz w:val="24"/>
          <w:szCs w:val="24"/>
        </w:rPr>
        <w:t xml:space="preserve"> </w:t>
      </w:r>
      <w:r w:rsidRPr="00313386">
        <w:rPr>
          <w:rFonts w:ascii="Times New Roman" w:eastAsia="Times New Roman" w:hAnsi="Times New Roman"/>
          <w:iCs/>
          <w:sz w:val="24"/>
          <w:szCs w:val="24"/>
        </w:rPr>
        <w:t xml:space="preserve">kn, odnosno </w:t>
      </w:r>
      <w:r w:rsidR="00B501AF" w:rsidRPr="00313386">
        <w:rPr>
          <w:rFonts w:ascii="Times New Roman" w:eastAsia="Times New Roman" w:hAnsi="Times New Roman"/>
          <w:iCs/>
          <w:sz w:val="24"/>
          <w:szCs w:val="24"/>
        </w:rPr>
        <w:t>93,00</w:t>
      </w:r>
      <w:r w:rsidRPr="00313386">
        <w:rPr>
          <w:rFonts w:ascii="Times New Roman" w:eastAsia="Times New Roman" w:hAnsi="Times New Roman"/>
          <w:iCs/>
          <w:sz w:val="24"/>
          <w:szCs w:val="24"/>
        </w:rPr>
        <w:t>% godišnjeg plana;</w:t>
      </w:r>
    </w:p>
    <w:p w14:paraId="0184B51A" w14:textId="1FAFAC00" w:rsidR="00933F19" w:rsidRPr="00313386" w:rsidRDefault="00933F19" w:rsidP="00933F19">
      <w:pPr>
        <w:jc w:val="both"/>
        <w:rPr>
          <w:rFonts w:ascii="Times New Roman" w:eastAsia="Times New Roman" w:hAnsi="Times New Roman"/>
          <w:sz w:val="24"/>
          <w:szCs w:val="24"/>
          <w:lang w:eastAsia="hr-HR"/>
        </w:rPr>
      </w:pPr>
      <w:r w:rsidRPr="00313386">
        <w:rPr>
          <w:rFonts w:ascii="Times New Roman" w:hAnsi="Times New Roman"/>
          <w:sz w:val="24"/>
          <w:szCs w:val="24"/>
        </w:rPr>
        <w:t>- pomoći iz državnog proračuna temeljem prijenosa EU sredstava - doznačena su sredstva za Projekt pomoćnika u nastavi, Školsk</w:t>
      </w:r>
      <w:r w:rsidR="0038160B" w:rsidRPr="00313386">
        <w:rPr>
          <w:rFonts w:ascii="Times New Roman" w:hAnsi="Times New Roman"/>
          <w:sz w:val="24"/>
          <w:szCs w:val="24"/>
        </w:rPr>
        <w:t>u</w:t>
      </w:r>
      <w:r w:rsidRPr="00313386">
        <w:rPr>
          <w:rFonts w:ascii="Times New Roman" w:hAnsi="Times New Roman"/>
          <w:sz w:val="24"/>
          <w:szCs w:val="24"/>
        </w:rPr>
        <w:t xml:space="preserve"> shem</w:t>
      </w:r>
      <w:r w:rsidR="0038160B" w:rsidRPr="00313386">
        <w:rPr>
          <w:rFonts w:ascii="Times New Roman" w:hAnsi="Times New Roman"/>
          <w:sz w:val="24"/>
          <w:szCs w:val="24"/>
        </w:rPr>
        <w:t>u</w:t>
      </w:r>
      <w:r w:rsidRPr="00313386">
        <w:rPr>
          <w:rFonts w:ascii="Times New Roman" w:hAnsi="Times New Roman"/>
          <w:sz w:val="24"/>
          <w:szCs w:val="24"/>
        </w:rPr>
        <w:t>,</w:t>
      </w:r>
      <w:r w:rsidR="003F4F02" w:rsidRPr="00313386">
        <w:rPr>
          <w:rFonts w:ascii="Times New Roman" w:hAnsi="Times New Roman"/>
          <w:sz w:val="24"/>
          <w:szCs w:val="24"/>
        </w:rPr>
        <w:t xml:space="preserve"> Projekt prehrane u osnovnim školama,</w:t>
      </w:r>
      <w:r w:rsidRPr="00313386">
        <w:rPr>
          <w:rFonts w:ascii="Times New Roman" w:hAnsi="Times New Roman"/>
          <w:sz w:val="24"/>
          <w:szCs w:val="24"/>
        </w:rPr>
        <w:t xml:space="preserve"> </w:t>
      </w:r>
      <w:r w:rsidRPr="00313386">
        <w:rPr>
          <w:rFonts w:ascii="Times New Roman" w:eastAsia="Times New Roman" w:hAnsi="Times New Roman"/>
          <w:sz w:val="24"/>
          <w:szCs w:val="24"/>
          <w:lang w:eastAsia="hr-HR"/>
        </w:rPr>
        <w:t>Revitalizacij</w:t>
      </w:r>
      <w:r w:rsidR="00AC767C" w:rsidRPr="00313386">
        <w:rPr>
          <w:rFonts w:ascii="Times New Roman" w:eastAsia="Times New Roman" w:hAnsi="Times New Roman"/>
          <w:sz w:val="24"/>
          <w:szCs w:val="24"/>
          <w:lang w:eastAsia="hr-HR"/>
        </w:rPr>
        <w:t>u</w:t>
      </w:r>
      <w:r w:rsidRPr="00313386">
        <w:rPr>
          <w:rFonts w:ascii="Times New Roman" w:eastAsia="Times New Roman" w:hAnsi="Times New Roman"/>
          <w:sz w:val="24"/>
          <w:szCs w:val="24"/>
          <w:lang w:eastAsia="hr-HR"/>
        </w:rPr>
        <w:t xml:space="preserve"> tvrđave sv. Ivan, Hrvatski centar koralja Zlarin</w:t>
      </w:r>
      <w:r w:rsidR="0038160B" w:rsidRPr="00313386">
        <w:rPr>
          <w:rFonts w:ascii="Times New Roman" w:eastAsia="Times New Roman" w:hAnsi="Times New Roman"/>
          <w:sz w:val="24"/>
          <w:szCs w:val="24"/>
          <w:lang w:eastAsia="hr-HR"/>
        </w:rPr>
        <w:t xml:space="preserve">, </w:t>
      </w:r>
      <w:proofErr w:type="spellStart"/>
      <w:r w:rsidR="003F4F02" w:rsidRPr="00313386">
        <w:rPr>
          <w:rFonts w:ascii="Times New Roman" w:eastAsia="Times New Roman" w:hAnsi="Times New Roman"/>
          <w:sz w:val="24"/>
          <w:szCs w:val="24"/>
          <w:lang w:eastAsia="hr-HR"/>
        </w:rPr>
        <w:t>RaSTEM</w:t>
      </w:r>
      <w:proofErr w:type="spellEnd"/>
      <w:r w:rsidR="003F4F02" w:rsidRPr="00313386">
        <w:rPr>
          <w:rFonts w:ascii="Times New Roman" w:eastAsia="Times New Roman" w:hAnsi="Times New Roman"/>
          <w:sz w:val="24"/>
          <w:szCs w:val="24"/>
          <w:lang w:eastAsia="hr-HR"/>
        </w:rPr>
        <w:t xml:space="preserve">, Projekt Integrirane mobilnosti, Projekt izgradnje infrastrukture u zoni Podi, Zdrav, zdraviji </w:t>
      </w:r>
      <w:proofErr w:type="spellStart"/>
      <w:r w:rsidR="003F4F02" w:rsidRPr="00313386">
        <w:rPr>
          <w:rFonts w:ascii="Times New Roman" w:eastAsia="Times New Roman" w:hAnsi="Times New Roman"/>
          <w:sz w:val="24"/>
          <w:szCs w:val="24"/>
          <w:lang w:eastAsia="hr-HR"/>
        </w:rPr>
        <w:t>Šibenik,</w:t>
      </w:r>
      <w:r w:rsidR="0038160B" w:rsidRPr="00313386">
        <w:rPr>
          <w:rFonts w:ascii="Times New Roman" w:eastAsia="Times New Roman" w:hAnsi="Times New Roman"/>
          <w:sz w:val="24"/>
          <w:szCs w:val="24"/>
          <w:lang w:eastAsia="hr-HR"/>
        </w:rPr>
        <w:t>Erasmus</w:t>
      </w:r>
      <w:proofErr w:type="spellEnd"/>
      <w:r w:rsidR="0038160B" w:rsidRPr="00313386">
        <w:rPr>
          <w:rFonts w:ascii="Times New Roman" w:eastAsia="Times New Roman" w:hAnsi="Times New Roman"/>
          <w:sz w:val="24"/>
          <w:szCs w:val="24"/>
          <w:lang w:eastAsia="hr-HR"/>
        </w:rPr>
        <w:t>+</w:t>
      </w:r>
      <w:r w:rsidR="00735F47" w:rsidRPr="00313386">
        <w:rPr>
          <w:rFonts w:ascii="Times New Roman" w:eastAsia="Times New Roman" w:hAnsi="Times New Roman"/>
          <w:sz w:val="24"/>
          <w:szCs w:val="24"/>
          <w:lang w:eastAsia="hr-HR"/>
        </w:rPr>
        <w:t xml:space="preserve">, </w:t>
      </w:r>
      <w:r w:rsidR="0038160B" w:rsidRPr="00313386">
        <w:rPr>
          <w:rFonts w:ascii="Times New Roman" w:eastAsia="Times New Roman" w:hAnsi="Times New Roman"/>
          <w:sz w:val="24"/>
          <w:szCs w:val="24"/>
          <w:lang w:eastAsia="hr-HR"/>
        </w:rPr>
        <w:lastRenderedPageBreak/>
        <w:t xml:space="preserve">projekte </w:t>
      </w:r>
      <w:proofErr w:type="spellStart"/>
      <w:r w:rsidR="0038160B" w:rsidRPr="00313386">
        <w:rPr>
          <w:rFonts w:ascii="Times New Roman" w:eastAsia="Times New Roman" w:hAnsi="Times New Roman"/>
          <w:sz w:val="24"/>
          <w:szCs w:val="24"/>
          <w:lang w:eastAsia="hr-HR"/>
        </w:rPr>
        <w:t>Fortitude</w:t>
      </w:r>
      <w:proofErr w:type="spellEnd"/>
      <w:r w:rsidR="0038160B" w:rsidRPr="00313386">
        <w:rPr>
          <w:rFonts w:ascii="Times New Roman" w:eastAsia="Times New Roman" w:hAnsi="Times New Roman"/>
          <w:sz w:val="24"/>
          <w:szCs w:val="24"/>
          <w:lang w:eastAsia="hr-HR"/>
        </w:rPr>
        <w:t xml:space="preserve"> i </w:t>
      </w:r>
      <w:proofErr w:type="spellStart"/>
      <w:r w:rsidR="0038160B" w:rsidRPr="00313386">
        <w:rPr>
          <w:rFonts w:ascii="Times New Roman" w:eastAsia="Times New Roman" w:hAnsi="Times New Roman"/>
          <w:sz w:val="24"/>
          <w:szCs w:val="24"/>
          <w:lang w:eastAsia="hr-HR"/>
        </w:rPr>
        <w:t>Emoundergrounds</w:t>
      </w:r>
      <w:proofErr w:type="spellEnd"/>
      <w:r w:rsidR="0038160B" w:rsidRPr="00313386">
        <w:rPr>
          <w:rFonts w:ascii="Times New Roman" w:eastAsia="Times New Roman" w:hAnsi="Times New Roman"/>
          <w:sz w:val="24"/>
          <w:szCs w:val="24"/>
          <w:lang w:eastAsia="hr-HR"/>
        </w:rPr>
        <w:t xml:space="preserve"> koje povodi Tvrđava kulture Šibenik</w:t>
      </w:r>
      <w:r w:rsidR="00D70493" w:rsidRPr="00313386">
        <w:rPr>
          <w:rFonts w:ascii="Times New Roman" w:eastAsia="Times New Roman" w:hAnsi="Times New Roman"/>
          <w:sz w:val="24"/>
          <w:szCs w:val="24"/>
          <w:lang w:eastAsia="hr-HR"/>
        </w:rPr>
        <w:t xml:space="preserve"> i</w:t>
      </w:r>
      <w:r w:rsidR="00735F47" w:rsidRPr="00313386">
        <w:rPr>
          <w:rFonts w:ascii="Times New Roman" w:eastAsia="Times New Roman" w:hAnsi="Times New Roman"/>
          <w:sz w:val="24"/>
          <w:szCs w:val="24"/>
          <w:lang w:eastAsia="hr-HR"/>
        </w:rPr>
        <w:t xml:space="preserve"> projekt „Dječji pogled na svijet“ kojeg provodi DV Smilje</w:t>
      </w:r>
      <w:r w:rsidR="001B59DA">
        <w:rPr>
          <w:rFonts w:ascii="Times New Roman" w:eastAsia="Times New Roman" w:hAnsi="Times New Roman"/>
          <w:sz w:val="24"/>
          <w:szCs w:val="24"/>
          <w:lang w:eastAsia="hr-HR"/>
        </w:rPr>
        <w:t>.</w:t>
      </w:r>
      <w:r w:rsidR="00735F47" w:rsidRPr="00313386">
        <w:rPr>
          <w:rFonts w:ascii="Times New Roman" w:eastAsia="Times New Roman" w:hAnsi="Times New Roman"/>
          <w:sz w:val="24"/>
          <w:szCs w:val="24"/>
          <w:lang w:eastAsia="hr-HR"/>
        </w:rPr>
        <w:t xml:space="preserve"> </w:t>
      </w:r>
      <w:r w:rsidRPr="00313386">
        <w:rPr>
          <w:rFonts w:ascii="Times New Roman" w:eastAsia="Times New Roman" w:hAnsi="Times New Roman"/>
          <w:iCs/>
          <w:sz w:val="24"/>
          <w:szCs w:val="24"/>
        </w:rPr>
        <w:t xml:space="preserve">Ostvarenje </w:t>
      </w:r>
      <w:r w:rsidRPr="00313386">
        <w:rPr>
          <w:rFonts w:ascii="Times New Roman" w:hAnsi="Times New Roman"/>
          <w:sz w:val="24"/>
          <w:szCs w:val="24"/>
        </w:rPr>
        <w:t xml:space="preserve">ove podskupine prihoda </w:t>
      </w:r>
      <w:r w:rsidRPr="00313386">
        <w:rPr>
          <w:rFonts w:ascii="Times New Roman" w:eastAsia="Times New Roman" w:hAnsi="Times New Roman"/>
          <w:iCs/>
          <w:sz w:val="24"/>
          <w:szCs w:val="24"/>
        </w:rPr>
        <w:t>je</w:t>
      </w:r>
      <w:r w:rsidR="00AC767C" w:rsidRPr="00313386">
        <w:rPr>
          <w:rFonts w:ascii="Times New Roman" w:eastAsia="Times New Roman" w:hAnsi="Times New Roman"/>
          <w:iCs/>
          <w:sz w:val="24"/>
          <w:szCs w:val="24"/>
        </w:rPr>
        <w:t xml:space="preserve"> </w:t>
      </w:r>
      <w:r w:rsidR="00EA430D" w:rsidRPr="00313386">
        <w:rPr>
          <w:rFonts w:ascii="Times New Roman" w:eastAsia="Times New Roman" w:hAnsi="Times New Roman"/>
          <w:iCs/>
          <w:sz w:val="24"/>
          <w:szCs w:val="24"/>
        </w:rPr>
        <w:t>43.671.608,81</w:t>
      </w:r>
      <w:r w:rsidRPr="00313386">
        <w:rPr>
          <w:rFonts w:ascii="Times New Roman" w:eastAsia="Times New Roman" w:hAnsi="Times New Roman"/>
          <w:iCs/>
          <w:sz w:val="24"/>
          <w:szCs w:val="24"/>
        </w:rPr>
        <w:t xml:space="preserve"> kn, odnosno </w:t>
      </w:r>
      <w:r w:rsidR="00EA430D" w:rsidRPr="00313386">
        <w:rPr>
          <w:rFonts w:ascii="Times New Roman" w:eastAsia="Times New Roman" w:hAnsi="Times New Roman"/>
          <w:iCs/>
          <w:sz w:val="24"/>
          <w:szCs w:val="24"/>
        </w:rPr>
        <w:t>80,06</w:t>
      </w:r>
      <w:r w:rsidRPr="00313386">
        <w:rPr>
          <w:rFonts w:ascii="Times New Roman" w:eastAsia="Times New Roman" w:hAnsi="Times New Roman"/>
          <w:iCs/>
          <w:sz w:val="24"/>
          <w:szCs w:val="24"/>
        </w:rPr>
        <w:t xml:space="preserve">%, sukladno </w:t>
      </w:r>
      <w:r w:rsidR="00EB33AD" w:rsidRPr="00313386">
        <w:rPr>
          <w:rFonts w:ascii="Times New Roman" w:eastAsia="Times New Roman" w:hAnsi="Times New Roman"/>
          <w:iCs/>
          <w:sz w:val="24"/>
          <w:szCs w:val="24"/>
        </w:rPr>
        <w:t xml:space="preserve">dinamici izvršavanja </w:t>
      </w:r>
      <w:r w:rsidRPr="00313386">
        <w:rPr>
          <w:rFonts w:ascii="Times New Roman" w:eastAsia="Times New Roman" w:hAnsi="Times New Roman"/>
          <w:iCs/>
          <w:sz w:val="24"/>
          <w:szCs w:val="24"/>
        </w:rPr>
        <w:t>EU projekata;</w:t>
      </w:r>
    </w:p>
    <w:p w14:paraId="5B245845" w14:textId="419ED93A" w:rsidR="00933F19" w:rsidRPr="00313386" w:rsidRDefault="00933F19" w:rsidP="00933F19">
      <w:pPr>
        <w:jc w:val="both"/>
        <w:rPr>
          <w:rFonts w:ascii="Times New Roman" w:hAnsi="Times New Roman"/>
          <w:sz w:val="24"/>
          <w:szCs w:val="24"/>
        </w:rPr>
      </w:pPr>
      <w:r w:rsidRPr="00313386">
        <w:rPr>
          <w:rFonts w:ascii="Times New Roman" w:hAnsi="Times New Roman"/>
          <w:sz w:val="24"/>
          <w:szCs w:val="24"/>
        </w:rPr>
        <w:t>- prijenosi između proračunskih korisnika istog proračuna - odnose se na prijenose sredstava između Grada Šibenika i proračunskih korisnika kao međusobnih partnera na sljedećim projektima</w:t>
      </w:r>
      <w:r w:rsidR="00AC767C" w:rsidRPr="00313386">
        <w:rPr>
          <w:rFonts w:ascii="Times New Roman" w:hAnsi="Times New Roman"/>
          <w:sz w:val="24"/>
          <w:szCs w:val="24"/>
        </w:rPr>
        <w:t xml:space="preserve"> koji se provode u osnovnim školama</w:t>
      </w:r>
      <w:r w:rsidRPr="00313386">
        <w:rPr>
          <w:rFonts w:ascii="Times New Roman" w:hAnsi="Times New Roman"/>
          <w:sz w:val="24"/>
          <w:szCs w:val="24"/>
        </w:rPr>
        <w:t>: Projekt pomoćnika u nastavi, Projekt prehrane djece</w:t>
      </w:r>
      <w:r w:rsidR="0038160B" w:rsidRPr="00313386">
        <w:rPr>
          <w:rFonts w:ascii="Times New Roman" w:hAnsi="Times New Roman"/>
          <w:sz w:val="24"/>
          <w:szCs w:val="24"/>
        </w:rPr>
        <w:t xml:space="preserve"> te </w:t>
      </w:r>
      <w:r w:rsidRPr="00313386">
        <w:rPr>
          <w:rFonts w:ascii="Times New Roman" w:hAnsi="Times New Roman"/>
          <w:sz w:val="24"/>
          <w:szCs w:val="24"/>
        </w:rPr>
        <w:t>Školska shema</w:t>
      </w:r>
      <w:r w:rsidR="0038160B" w:rsidRPr="00313386">
        <w:rPr>
          <w:rFonts w:ascii="Times New Roman" w:hAnsi="Times New Roman"/>
          <w:sz w:val="24"/>
          <w:szCs w:val="24"/>
        </w:rPr>
        <w:t xml:space="preserve">. </w:t>
      </w:r>
      <w:r w:rsidRPr="00313386">
        <w:rPr>
          <w:rFonts w:ascii="Times New Roman" w:hAnsi="Times New Roman"/>
          <w:sz w:val="24"/>
          <w:szCs w:val="24"/>
        </w:rPr>
        <w:t xml:space="preserve">Ostvarenje u polugodišnjem razdoblju iznosi </w:t>
      </w:r>
      <w:r w:rsidR="00D70493" w:rsidRPr="00313386">
        <w:rPr>
          <w:rFonts w:ascii="Times New Roman" w:hAnsi="Times New Roman"/>
          <w:sz w:val="24"/>
          <w:szCs w:val="24"/>
        </w:rPr>
        <w:t>2.824.751,62</w:t>
      </w:r>
      <w:r w:rsidRPr="00313386">
        <w:rPr>
          <w:rFonts w:ascii="Times New Roman" w:hAnsi="Times New Roman"/>
          <w:sz w:val="24"/>
          <w:szCs w:val="24"/>
        </w:rPr>
        <w:t xml:space="preserve"> kn, odnosno </w:t>
      </w:r>
      <w:r w:rsidR="00D70493" w:rsidRPr="00313386">
        <w:rPr>
          <w:rFonts w:ascii="Times New Roman" w:hAnsi="Times New Roman"/>
          <w:sz w:val="24"/>
          <w:szCs w:val="24"/>
        </w:rPr>
        <w:t>89,54</w:t>
      </w:r>
      <w:r w:rsidRPr="00313386">
        <w:rPr>
          <w:rFonts w:ascii="Times New Roman" w:hAnsi="Times New Roman"/>
          <w:sz w:val="24"/>
          <w:szCs w:val="24"/>
        </w:rPr>
        <w:t>% godišnjeg plana.</w:t>
      </w:r>
    </w:p>
    <w:p w14:paraId="1C5B4741" w14:textId="4C116E38" w:rsidR="00933F19" w:rsidRPr="00313386" w:rsidRDefault="00933F19" w:rsidP="00933F19">
      <w:pPr>
        <w:jc w:val="both"/>
        <w:rPr>
          <w:rFonts w:ascii="Times New Roman" w:hAnsi="Times New Roman"/>
          <w:sz w:val="24"/>
          <w:szCs w:val="24"/>
        </w:rPr>
      </w:pPr>
      <w:r w:rsidRPr="00313386">
        <w:rPr>
          <w:rFonts w:ascii="Times New Roman" w:hAnsi="Times New Roman"/>
          <w:b/>
          <w:bCs/>
          <w:sz w:val="24"/>
          <w:szCs w:val="24"/>
        </w:rPr>
        <w:t>3. Prihodi od imovine</w:t>
      </w:r>
      <w:r w:rsidRPr="00313386">
        <w:rPr>
          <w:rFonts w:ascii="Times New Roman" w:hAnsi="Times New Roman"/>
          <w:sz w:val="24"/>
          <w:szCs w:val="24"/>
        </w:rPr>
        <w:t xml:space="preserve"> - ostvareni su u iznosu od </w:t>
      </w:r>
      <w:r w:rsidR="00651186" w:rsidRPr="00313386">
        <w:rPr>
          <w:rFonts w:ascii="Times New Roman" w:hAnsi="Times New Roman"/>
          <w:sz w:val="24"/>
          <w:szCs w:val="24"/>
        </w:rPr>
        <w:t>12.226.562,52</w:t>
      </w:r>
      <w:r w:rsidRPr="00313386">
        <w:rPr>
          <w:rFonts w:ascii="Times New Roman" w:hAnsi="Times New Roman"/>
          <w:sz w:val="24"/>
          <w:szCs w:val="24"/>
        </w:rPr>
        <w:t xml:space="preserve"> kn, što je</w:t>
      </w:r>
      <w:r w:rsidR="00651186" w:rsidRPr="00313386">
        <w:rPr>
          <w:rFonts w:ascii="Times New Roman" w:hAnsi="Times New Roman"/>
          <w:sz w:val="24"/>
          <w:szCs w:val="24"/>
        </w:rPr>
        <w:t xml:space="preserve"> 97,33</w:t>
      </w:r>
      <w:r w:rsidRPr="00313386">
        <w:rPr>
          <w:rFonts w:ascii="Times New Roman" w:hAnsi="Times New Roman"/>
          <w:sz w:val="24"/>
          <w:szCs w:val="24"/>
        </w:rPr>
        <w:t>% plana, a odnose se na:</w:t>
      </w:r>
    </w:p>
    <w:p w14:paraId="74C9550A" w14:textId="31762324" w:rsidR="00933F19" w:rsidRPr="00313386" w:rsidRDefault="00933F19" w:rsidP="00933F19">
      <w:pPr>
        <w:jc w:val="both"/>
        <w:rPr>
          <w:rFonts w:ascii="Times New Roman" w:hAnsi="Times New Roman"/>
          <w:sz w:val="24"/>
          <w:szCs w:val="24"/>
        </w:rPr>
      </w:pPr>
      <w:r w:rsidRPr="00313386">
        <w:rPr>
          <w:rFonts w:ascii="Times New Roman" w:hAnsi="Times New Roman"/>
          <w:sz w:val="24"/>
          <w:szCs w:val="24"/>
        </w:rPr>
        <w:t xml:space="preserve">- prihodi od financijske imovine - vrijednosno najznačajniji u ovoj skupini prihoda su prihodi od zateznih kamata čije ostvarenje iznosi </w:t>
      </w:r>
      <w:r w:rsidR="00D954D2" w:rsidRPr="00313386">
        <w:rPr>
          <w:rFonts w:ascii="Times New Roman" w:hAnsi="Times New Roman"/>
          <w:sz w:val="24"/>
          <w:szCs w:val="24"/>
        </w:rPr>
        <w:t>88.959,55</w:t>
      </w:r>
      <w:r w:rsidRPr="00313386">
        <w:rPr>
          <w:rFonts w:ascii="Times New Roman" w:hAnsi="Times New Roman"/>
          <w:sz w:val="24"/>
          <w:szCs w:val="24"/>
        </w:rPr>
        <w:t xml:space="preserve"> kn.</w:t>
      </w:r>
    </w:p>
    <w:p w14:paraId="6AD044F6" w14:textId="43F25C67" w:rsidR="00933F19" w:rsidRPr="00313386" w:rsidRDefault="00933F19" w:rsidP="00933F19">
      <w:pPr>
        <w:jc w:val="both"/>
        <w:rPr>
          <w:rFonts w:ascii="Times New Roman" w:hAnsi="Times New Roman"/>
          <w:sz w:val="24"/>
          <w:szCs w:val="24"/>
        </w:rPr>
      </w:pPr>
      <w:r w:rsidRPr="00313386">
        <w:rPr>
          <w:rFonts w:ascii="Times New Roman" w:hAnsi="Times New Roman"/>
          <w:sz w:val="24"/>
          <w:szCs w:val="24"/>
        </w:rPr>
        <w:t xml:space="preserve">- prihodi od nefinancijske imovine - uključuju naknade za koncesije, prihode od zakupa i iznajmljivanja imovine (poslovni prostori, stambeni objekti, javne površine), naknadu za korištenje nefinancijske imovine (korištenje prostora elektrana, eksploatacija mineralnih sirovina, spomenička renta) te prihode od legalizacije. Vrijednosno najznačajniji su prihodi od zakupa </w:t>
      </w:r>
      <w:r w:rsidR="00FB7966" w:rsidRPr="00313386">
        <w:rPr>
          <w:rFonts w:ascii="Times New Roman" w:hAnsi="Times New Roman"/>
          <w:sz w:val="24"/>
          <w:szCs w:val="24"/>
        </w:rPr>
        <w:t>i iznajmljivanja imovine</w:t>
      </w:r>
      <w:r w:rsidR="007A29C6" w:rsidRPr="00313386">
        <w:rPr>
          <w:rFonts w:ascii="Times New Roman" w:hAnsi="Times New Roman"/>
          <w:sz w:val="24"/>
          <w:szCs w:val="24"/>
        </w:rPr>
        <w:t xml:space="preserve"> ostvareni u iznosu od 8.666.242,12 kn</w:t>
      </w:r>
      <w:r w:rsidRPr="00313386">
        <w:rPr>
          <w:rFonts w:ascii="Times New Roman" w:hAnsi="Times New Roman"/>
          <w:sz w:val="24"/>
          <w:szCs w:val="24"/>
        </w:rPr>
        <w:t xml:space="preserve">. Ostvarenje ove podskupine prihoda je </w:t>
      </w:r>
      <w:r w:rsidR="007A29C6" w:rsidRPr="00313386">
        <w:rPr>
          <w:rFonts w:ascii="Times New Roman" w:hAnsi="Times New Roman"/>
          <w:sz w:val="24"/>
          <w:szCs w:val="24"/>
        </w:rPr>
        <w:t>11.954.426,34</w:t>
      </w:r>
      <w:r w:rsidRPr="00313386">
        <w:rPr>
          <w:rFonts w:ascii="Times New Roman" w:hAnsi="Times New Roman"/>
          <w:sz w:val="24"/>
          <w:szCs w:val="24"/>
        </w:rPr>
        <w:t xml:space="preserve"> kn, odnosno </w:t>
      </w:r>
      <w:r w:rsidR="007A29C6" w:rsidRPr="00313386">
        <w:rPr>
          <w:rFonts w:ascii="Times New Roman" w:hAnsi="Times New Roman"/>
          <w:sz w:val="24"/>
          <w:szCs w:val="24"/>
        </w:rPr>
        <w:t>100,52</w:t>
      </w:r>
      <w:r w:rsidRPr="00313386">
        <w:rPr>
          <w:rFonts w:ascii="Times New Roman" w:hAnsi="Times New Roman"/>
          <w:sz w:val="24"/>
          <w:szCs w:val="24"/>
        </w:rPr>
        <w:t>%;</w:t>
      </w:r>
    </w:p>
    <w:p w14:paraId="52F27399" w14:textId="77777777" w:rsidR="00933F19" w:rsidRPr="00313386" w:rsidRDefault="00933F19" w:rsidP="00933F19">
      <w:pPr>
        <w:jc w:val="both"/>
        <w:rPr>
          <w:rFonts w:ascii="Times New Roman" w:hAnsi="Times New Roman"/>
          <w:sz w:val="24"/>
          <w:szCs w:val="24"/>
        </w:rPr>
      </w:pPr>
      <w:r w:rsidRPr="00313386">
        <w:rPr>
          <w:rFonts w:ascii="Times New Roman" w:hAnsi="Times New Roman"/>
          <w:sz w:val="24"/>
          <w:szCs w:val="24"/>
        </w:rPr>
        <w:t xml:space="preserve">- prihodi od kamata na dane zajmove – ostvarenje se odnosi na kamate od povrata zajmova za stanove POS-a na </w:t>
      </w:r>
      <w:proofErr w:type="spellStart"/>
      <w:r w:rsidRPr="00313386">
        <w:rPr>
          <w:rFonts w:ascii="Times New Roman" w:hAnsi="Times New Roman"/>
          <w:sz w:val="24"/>
          <w:szCs w:val="24"/>
        </w:rPr>
        <w:t>Meterizama</w:t>
      </w:r>
      <w:proofErr w:type="spellEnd"/>
      <w:r w:rsidRPr="00313386">
        <w:rPr>
          <w:rFonts w:ascii="Times New Roman" w:hAnsi="Times New Roman"/>
          <w:sz w:val="24"/>
          <w:szCs w:val="24"/>
        </w:rPr>
        <w:t xml:space="preserve"> čije se uplate doznačavaju kvartalno od strane APN-a.</w:t>
      </w:r>
    </w:p>
    <w:p w14:paraId="3A499384" w14:textId="3F52DE4F" w:rsidR="00933F19" w:rsidRPr="00313386" w:rsidRDefault="00933F19" w:rsidP="00933F19">
      <w:pPr>
        <w:jc w:val="both"/>
        <w:rPr>
          <w:rFonts w:ascii="Times New Roman" w:hAnsi="Times New Roman"/>
          <w:sz w:val="24"/>
          <w:szCs w:val="24"/>
        </w:rPr>
      </w:pPr>
      <w:r w:rsidRPr="00313386">
        <w:rPr>
          <w:rFonts w:ascii="Times New Roman" w:hAnsi="Times New Roman"/>
          <w:b/>
          <w:bCs/>
          <w:sz w:val="24"/>
          <w:szCs w:val="24"/>
        </w:rPr>
        <w:t>4. Prihodi od upravnih i administrativnih pristojbi te prihodi po posebnim propisima i naknadama -</w:t>
      </w:r>
      <w:r w:rsidRPr="00313386">
        <w:rPr>
          <w:rFonts w:ascii="Times New Roman" w:hAnsi="Times New Roman"/>
          <w:sz w:val="24"/>
          <w:szCs w:val="24"/>
        </w:rPr>
        <w:t xml:space="preserve"> ostvareni su u iznosu od </w:t>
      </w:r>
      <w:r w:rsidR="00DA5BB4" w:rsidRPr="00313386">
        <w:rPr>
          <w:rFonts w:ascii="Times New Roman" w:hAnsi="Times New Roman"/>
          <w:sz w:val="24"/>
          <w:szCs w:val="24"/>
        </w:rPr>
        <w:t>79.720.533,26</w:t>
      </w:r>
      <w:r w:rsidRPr="00313386">
        <w:rPr>
          <w:rFonts w:ascii="Times New Roman" w:hAnsi="Times New Roman"/>
          <w:sz w:val="24"/>
          <w:szCs w:val="24"/>
        </w:rPr>
        <w:t xml:space="preserve"> kn, odnosno </w:t>
      </w:r>
      <w:r w:rsidR="00DA5BB4" w:rsidRPr="00313386">
        <w:rPr>
          <w:rFonts w:ascii="Times New Roman" w:hAnsi="Times New Roman"/>
          <w:sz w:val="24"/>
          <w:szCs w:val="24"/>
        </w:rPr>
        <w:t>91,95</w:t>
      </w:r>
      <w:r w:rsidRPr="00313386">
        <w:rPr>
          <w:rFonts w:ascii="Times New Roman" w:hAnsi="Times New Roman"/>
          <w:sz w:val="24"/>
          <w:szCs w:val="24"/>
        </w:rPr>
        <w:t>% plana, a uključuju:</w:t>
      </w:r>
    </w:p>
    <w:p w14:paraId="33AD0E1D" w14:textId="0C7788F7" w:rsidR="00933F19" w:rsidRPr="00313386" w:rsidRDefault="00933F19" w:rsidP="00933F19">
      <w:pPr>
        <w:jc w:val="both"/>
        <w:rPr>
          <w:rFonts w:ascii="Times New Roman" w:hAnsi="Times New Roman"/>
          <w:sz w:val="24"/>
          <w:szCs w:val="24"/>
        </w:rPr>
      </w:pPr>
      <w:r w:rsidRPr="00313386">
        <w:rPr>
          <w:rFonts w:ascii="Times New Roman" w:hAnsi="Times New Roman"/>
          <w:sz w:val="24"/>
          <w:szCs w:val="24"/>
        </w:rPr>
        <w:t xml:space="preserve">- upravne i administrativne pristojbe (upravne i boravišne pristojbe, prihod od prodaje državnih biljega) su ostvarene u iznosu od </w:t>
      </w:r>
      <w:r w:rsidR="00B971E5" w:rsidRPr="00313386">
        <w:rPr>
          <w:rFonts w:ascii="Times New Roman" w:hAnsi="Times New Roman"/>
          <w:sz w:val="24"/>
          <w:szCs w:val="24"/>
        </w:rPr>
        <w:t>3.366.578,72</w:t>
      </w:r>
      <w:r w:rsidRPr="00313386">
        <w:rPr>
          <w:rFonts w:ascii="Times New Roman" w:hAnsi="Times New Roman"/>
          <w:sz w:val="24"/>
          <w:szCs w:val="24"/>
        </w:rPr>
        <w:t xml:space="preserve"> kn, odnosno </w:t>
      </w:r>
      <w:r w:rsidR="00B971E5" w:rsidRPr="00313386">
        <w:rPr>
          <w:rFonts w:ascii="Times New Roman" w:hAnsi="Times New Roman"/>
          <w:sz w:val="24"/>
          <w:szCs w:val="24"/>
        </w:rPr>
        <w:t>100,49</w:t>
      </w:r>
      <w:r w:rsidRPr="00313386">
        <w:rPr>
          <w:rFonts w:ascii="Times New Roman" w:hAnsi="Times New Roman"/>
          <w:sz w:val="24"/>
          <w:szCs w:val="24"/>
        </w:rPr>
        <w:t>%;</w:t>
      </w:r>
    </w:p>
    <w:p w14:paraId="46244B66" w14:textId="3F7D2C19" w:rsidR="000562F1" w:rsidRPr="00313386" w:rsidRDefault="00933F19" w:rsidP="00933F19">
      <w:pPr>
        <w:jc w:val="both"/>
        <w:rPr>
          <w:rFonts w:ascii="Times New Roman" w:hAnsi="Times New Roman"/>
          <w:sz w:val="24"/>
          <w:szCs w:val="24"/>
        </w:rPr>
      </w:pPr>
      <w:r w:rsidRPr="00313386">
        <w:rPr>
          <w:rFonts w:ascii="Times New Roman" w:hAnsi="Times New Roman"/>
          <w:sz w:val="24"/>
          <w:szCs w:val="24"/>
        </w:rPr>
        <w:t>- prihodi po posebnim propisima se odnose na prihode od vodnog doprinosa, sufinanciranje cijene usluga, participacije i slično (prihodi proračunskih korisnika – upisnine, ulaznice, pretplate, učenička kuhinja, produženi boravak…), naknade za korištenje zemljišta, naknad</w:t>
      </w:r>
      <w:r w:rsidR="001B59DA">
        <w:rPr>
          <w:rFonts w:ascii="Times New Roman" w:hAnsi="Times New Roman"/>
          <w:sz w:val="24"/>
          <w:szCs w:val="24"/>
        </w:rPr>
        <w:t>e</w:t>
      </w:r>
      <w:r w:rsidRPr="00313386">
        <w:rPr>
          <w:rFonts w:ascii="Times New Roman" w:hAnsi="Times New Roman"/>
          <w:sz w:val="24"/>
          <w:szCs w:val="24"/>
        </w:rPr>
        <w:t xml:space="preserve"> za pravo građenja, naknad</w:t>
      </w:r>
      <w:r w:rsidR="001B59DA">
        <w:rPr>
          <w:rFonts w:ascii="Times New Roman" w:hAnsi="Times New Roman"/>
          <w:sz w:val="24"/>
          <w:szCs w:val="24"/>
        </w:rPr>
        <w:t>e</w:t>
      </w:r>
      <w:r w:rsidRPr="00313386">
        <w:rPr>
          <w:rFonts w:ascii="Times New Roman" w:hAnsi="Times New Roman"/>
          <w:sz w:val="24"/>
          <w:szCs w:val="24"/>
        </w:rPr>
        <w:t xml:space="preserve"> vjetroelektrana za isporučenu energiju. Ostvareni su u iznosu od </w:t>
      </w:r>
      <w:r w:rsidR="00B971E5" w:rsidRPr="00313386">
        <w:rPr>
          <w:rFonts w:ascii="Times New Roman" w:hAnsi="Times New Roman"/>
          <w:sz w:val="24"/>
          <w:szCs w:val="24"/>
        </w:rPr>
        <w:t>24.215.998,44</w:t>
      </w:r>
      <w:r w:rsidRPr="00313386">
        <w:rPr>
          <w:rFonts w:ascii="Times New Roman" w:hAnsi="Times New Roman"/>
          <w:sz w:val="24"/>
          <w:szCs w:val="24"/>
        </w:rPr>
        <w:t xml:space="preserve"> kn, odnosno</w:t>
      </w:r>
      <w:r w:rsidR="000562F1" w:rsidRPr="00313386">
        <w:rPr>
          <w:rFonts w:ascii="Times New Roman" w:hAnsi="Times New Roman"/>
          <w:sz w:val="24"/>
          <w:szCs w:val="24"/>
        </w:rPr>
        <w:t xml:space="preserve"> </w:t>
      </w:r>
      <w:r w:rsidR="00B971E5" w:rsidRPr="00313386">
        <w:rPr>
          <w:rFonts w:ascii="Times New Roman" w:hAnsi="Times New Roman"/>
          <w:sz w:val="24"/>
          <w:szCs w:val="24"/>
        </w:rPr>
        <w:t>81,02</w:t>
      </w:r>
      <w:r w:rsidRPr="00313386">
        <w:rPr>
          <w:rFonts w:ascii="Times New Roman" w:hAnsi="Times New Roman"/>
          <w:sz w:val="24"/>
          <w:szCs w:val="24"/>
        </w:rPr>
        <w:t>% planiranih sredstava</w:t>
      </w:r>
      <w:r w:rsidR="00AC767C" w:rsidRPr="00313386">
        <w:rPr>
          <w:rFonts w:ascii="Times New Roman" w:hAnsi="Times New Roman"/>
          <w:sz w:val="24"/>
          <w:szCs w:val="24"/>
        </w:rPr>
        <w:t>;</w:t>
      </w:r>
      <w:r w:rsidR="000562F1" w:rsidRPr="00313386">
        <w:rPr>
          <w:rFonts w:ascii="Times New Roman" w:hAnsi="Times New Roman"/>
          <w:sz w:val="24"/>
          <w:szCs w:val="24"/>
        </w:rPr>
        <w:t xml:space="preserve"> </w:t>
      </w:r>
    </w:p>
    <w:p w14:paraId="442AB17F" w14:textId="6D945A6B" w:rsidR="00933F19" w:rsidRPr="00313386" w:rsidRDefault="00933F19" w:rsidP="00933F19">
      <w:pPr>
        <w:spacing w:after="0"/>
        <w:jc w:val="both"/>
        <w:rPr>
          <w:rFonts w:ascii="Times New Roman" w:hAnsi="Times New Roman"/>
          <w:sz w:val="24"/>
          <w:szCs w:val="24"/>
        </w:rPr>
      </w:pPr>
      <w:r w:rsidRPr="00313386">
        <w:rPr>
          <w:rFonts w:ascii="Times New Roman" w:hAnsi="Times New Roman"/>
          <w:sz w:val="24"/>
          <w:szCs w:val="24"/>
        </w:rPr>
        <w:t xml:space="preserve">- komunalni doprinosi i naknade bilježe ostvarenje od </w:t>
      </w:r>
      <w:r w:rsidR="000204DB" w:rsidRPr="00313386">
        <w:rPr>
          <w:rFonts w:ascii="Times New Roman" w:hAnsi="Times New Roman"/>
          <w:sz w:val="24"/>
          <w:szCs w:val="24"/>
        </w:rPr>
        <w:t>52.137.956,10</w:t>
      </w:r>
      <w:r w:rsidRPr="00313386">
        <w:rPr>
          <w:rFonts w:ascii="Times New Roman" w:hAnsi="Times New Roman"/>
          <w:sz w:val="24"/>
          <w:szCs w:val="24"/>
        </w:rPr>
        <w:t xml:space="preserve"> kn, što je </w:t>
      </w:r>
      <w:r w:rsidR="000204DB" w:rsidRPr="00313386">
        <w:rPr>
          <w:rFonts w:ascii="Times New Roman" w:hAnsi="Times New Roman"/>
          <w:sz w:val="24"/>
          <w:szCs w:val="24"/>
        </w:rPr>
        <w:t>97,53</w:t>
      </w:r>
      <w:r w:rsidRPr="00313386">
        <w:rPr>
          <w:rFonts w:ascii="Times New Roman" w:hAnsi="Times New Roman"/>
          <w:sz w:val="24"/>
          <w:szCs w:val="24"/>
        </w:rPr>
        <w:t xml:space="preserve">% planiranih sredstava, a vrijednosno najznačajniji u ovoj podskupini prihoda je prihod od komunalne naknade koji iznosi </w:t>
      </w:r>
      <w:r w:rsidR="000204DB" w:rsidRPr="00313386">
        <w:rPr>
          <w:rFonts w:ascii="Times New Roman" w:hAnsi="Times New Roman"/>
          <w:sz w:val="24"/>
          <w:szCs w:val="24"/>
        </w:rPr>
        <w:t>39.948.955,94</w:t>
      </w:r>
      <w:r w:rsidRPr="00313386">
        <w:rPr>
          <w:rFonts w:ascii="Times New Roman" w:hAnsi="Times New Roman"/>
          <w:sz w:val="24"/>
          <w:szCs w:val="24"/>
        </w:rPr>
        <w:t xml:space="preserve"> kn</w:t>
      </w:r>
      <w:r w:rsidR="006063FA" w:rsidRPr="00313386">
        <w:rPr>
          <w:rFonts w:ascii="Times New Roman" w:hAnsi="Times New Roman"/>
          <w:sz w:val="24"/>
          <w:szCs w:val="24"/>
        </w:rPr>
        <w:t xml:space="preserve">, dok je po osnovi komunalnog doprinosa ostvareno </w:t>
      </w:r>
      <w:r w:rsidR="000204DB" w:rsidRPr="00313386">
        <w:rPr>
          <w:rFonts w:ascii="Times New Roman" w:hAnsi="Times New Roman"/>
          <w:sz w:val="24"/>
          <w:szCs w:val="24"/>
        </w:rPr>
        <w:t>12.189.000,16</w:t>
      </w:r>
      <w:r w:rsidR="006063FA" w:rsidRPr="00313386">
        <w:rPr>
          <w:rFonts w:ascii="Times New Roman" w:hAnsi="Times New Roman"/>
          <w:sz w:val="24"/>
          <w:szCs w:val="24"/>
        </w:rPr>
        <w:t xml:space="preserve"> kn.</w:t>
      </w:r>
    </w:p>
    <w:p w14:paraId="34E83DF6" w14:textId="77777777" w:rsidR="00933F19" w:rsidRPr="00313386" w:rsidRDefault="00933F19" w:rsidP="00933F19">
      <w:pPr>
        <w:spacing w:after="0"/>
        <w:jc w:val="both"/>
        <w:rPr>
          <w:rFonts w:ascii="Times New Roman" w:hAnsi="Times New Roman"/>
          <w:b/>
          <w:bCs/>
          <w:sz w:val="24"/>
          <w:szCs w:val="24"/>
        </w:rPr>
      </w:pPr>
    </w:p>
    <w:p w14:paraId="4C9DE4A0" w14:textId="62774471" w:rsidR="00933F19" w:rsidRPr="00313386" w:rsidRDefault="00933F19" w:rsidP="00933F19">
      <w:pPr>
        <w:jc w:val="both"/>
        <w:rPr>
          <w:rFonts w:ascii="Times New Roman" w:hAnsi="Times New Roman"/>
          <w:sz w:val="24"/>
          <w:szCs w:val="24"/>
        </w:rPr>
      </w:pPr>
      <w:r w:rsidRPr="00313386">
        <w:rPr>
          <w:rFonts w:ascii="Times New Roman" w:hAnsi="Times New Roman"/>
          <w:b/>
          <w:bCs/>
          <w:sz w:val="24"/>
          <w:szCs w:val="24"/>
        </w:rPr>
        <w:t>5. Prihodi od prodaje proizvoda i robe te pruženih usluga i prihodi od donacija -</w:t>
      </w:r>
      <w:r w:rsidRPr="00313386">
        <w:rPr>
          <w:rFonts w:ascii="Times New Roman" w:hAnsi="Times New Roman"/>
          <w:sz w:val="24"/>
          <w:szCs w:val="24"/>
        </w:rPr>
        <w:t xml:space="preserve"> ostvareni su u iznosu od </w:t>
      </w:r>
      <w:r w:rsidR="0058227C" w:rsidRPr="00313386">
        <w:rPr>
          <w:rFonts w:ascii="Times New Roman" w:hAnsi="Times New Roman"/>
          <w:sz w:val="24"/>
          <w:szCs w:val="24"/>
        </w:rPr>
        <w:t>5.874.941,96</w:t>
      </w:r>
      <w:r w:rsidRPr="00313386">
        <w:rPr>
          <w:rFonts w:ascii="Times New Roman" w:hAnsi="Times New Roman"/>
          <w:sz w:val="24"/>
          <w:szCs w:val="24"/>
        </w:rPr>
        <w:t xml:space="preserve"> kn, a odnose se na:</w:t>
      </w:r>
    </w:p>
    <w:p w14:paraId="6058BB4B" w14:textId="6C4850D6" w:rsidR="00933F19" w:rsidRPr="00313386" w:rsidRDefault="00933F19" w:rsidP="00933F19">
      <w:pPr>
        <w:jc w:val="both"/>
        <w:rPr>
          <w:rFonts w:ascii="Times New Roman" w:hAnsi="Times New Roman"/>
          <w:sz w:val="24"/>
          <w:szCs w:val="24"/>
        </w:rPr>
      </w:pPr>
      <w:r w:rsidRPr="00313386">
        <w:rPr>
          <w:rFonts w:ascii="Times New Roman" w:hAnsi="Times New Roman"/>
          <w:sz w:val="24"/>
          <w:szCs w:val="24"/>
        </w:rPr>
        <w:t>- prihode od prodaje proizvoda (suvenirnica na tvrđav</w:t>
      </w:r>
      <w:r w:rsidR="00453BA4">
        <w:rPr>
          <w:rFonts w:ascii="Times New Roman" w:hAnsi="Times New Roman"/>
          <w:sz w:val="24"/>
          <w:szCs w:val="24"/>
        </w:rPr>
        <w:t>ama</w:t>
      </w:r>
      <w:r w:rsidRPr="00313386">
        <w:rPr>
          <w:rFonts w:ascii="Times New Roman" w:hAnsi="Times New Roman"/>
          <w:sz w:val="24"/>
          <w:szCs w:val="24"/>
        </w:rPr>
        <w:t xml:space="preserve"> Barone i sv. Mihovil</w:t>
      </w:r>
      <w:r w:rsidR="00A9482A" w:rsidRPr="00313386">
        <w:rPr>
          <w:rFonts w:ascii="Times New Roman" w:hAnsi="Times New Roman"/>
          <w:sz w:val="24"/>
          <w:szCs w:val="24"/>
        </w:rPr>
        <w:t>a</w:t>
      </w:r>
      <w:r w:rsidRPr="00313386">
        <w:rPr>
          <w:rFonts w:ascii="Times New Roman" w:hAnsi="Times New Roman"/>
          <w:sz w:val="24"/>
          <w:szCs w:val="24"/>
        </w:rPr>
        <w:t xml:space="preserve">) i robe te pruženih usluga (sponzorstva, najam prostora, članarine, servisi vatrogasnih aparata, </w:t>
      </w:r>
      <w:r w:rsidRPr="00313386">
        <w:rPr>
          <w:rFonts w:ascii="Times New Roman" w:hAnsi="Times New Roman"/>
          <w:sz w:val="24"/>
          <w:szCs w:val="24"/>
        </w:rPr>
        <w:lastRenderedPageBreak/>
        <w:t xml:space="preserve">vatrodojave…) su ostvareni u iznosu od </w:t>
      </w:r>
      <w:r w:rsidR="00E22409" w:rsidRPr="00313386">
        <w:rPr>
          <w:rFonts w:ascii="Times New Roman" w:hAnsi="Times New Roman"/>
          <w:sz w:val="24"/>
          <w:szCs w:val="24"/>
        </w:rPr>
        <w:t>5.234.699,18</w:t>
      </w:r>
      <w:r w:rsidRPr="00313386">
        <w:rPr>
          <w:rFonts w:ascii="Times New Roman" w:hAnsi="Times New Roman"/>
          <w:sz w:val="24"/>
          <w:szCs w:val="24"/>
        </w:rPr>
        <w:t xml:space="preserve"> kn, odnosno </w:t>
      </w:r>
      <w:r w:rsidR="00E22409" w:rsidRPr="00313386">
        <w:rPr>
          <w:rFonts w:ascii="Times New Roman" w:hAnsi="Times New Roman"/>
          <w:sz w:val="24"/>
          <w:szCs w:val="24"/>
        </w:rPr>
        <w:t>101,97</w:t>
      </w:r>
      <w:r w:rsidRPr="00313386">
        <w:rPr>
          <w:rFonts w:ascii="Times New Roman" w:hAnsi="Times New Roman"/>
          <w:sz w:val="24"/>
          <w:szCs w:val="24"/>
        </w:rPr>
        <w:t>% planiranih sredstava;</w:t>
      </w:r>
    </w:p>
    <w:p w14:paraId="01853F8E" w14:textId="195D0236" w:rsidR="00F75219" w:rsidRPr="00313386" w:rsidRDefault="00933F19" w:rsidP="00933F19">
      <w:pPr>
        <w:jc w:val="both"/>
        <w:rPr>
          <w:rFonts w:ascii="Times New Roman" w:hAnsi="Times New Roman"/>
          <w:sz w:val="24"/>
          <w:szCs w:val="24"/>
        </w:rPr>
      </w:pPr>
      <w:r w:rsidRPr="00313386">
        <w:rPr>
          <w:rFonts w:ascii="Times New Roman" w:hAnsi="Times New Roman"/>
          <w:sz w:val="24"/>
          <w:szCs w:val="24"/>
        </w:rPr>
        <w:t xml:space="preserve"> - donacije od pravnih i fizičkih osoba izvan opće države </w:t>
      </w:r>
      <w:r w:rsidR="00453BA4">
        <w:rPr>
          <w:rFonts w:ascii="Times New Roman" w:hAnsi="Times New Roman"/>
          <w:sz w:val="24"/>
          <w:szCs w:val="24"/>
        </w:rPr>
        <w:t xml:space="preserve">– </w:t>
      </w:r>
      <w:r w:rsidRPr="00313386">
        <w:rPr>
          <w:rFonts w:ascii="Times New Roman" w:hAnsi="Times New Roman"/>
          <w:sz w:val="24"/>
          <w:szCs w:val="24"/>
        </w:rPr>
        <w:t>ostvarene</w:t>
      </w:r>
      <w:r w:rsidR="00453BA4">
        <w:rPr>
          <w:rFonts w:ascii="Times New Roman" w:hAnsi="Times New Roman"/>
          <w:sz w:val="24"/>
          <w:szCs w:val="24"/>
        </w:rPr>
        <w:t xml:space="preserve"> su</w:t>
      </w:r>
      <w:r w:rsidRPr="00313386">
        <w:rPr>
          <w:rFonts w:ascii="Times New Roman" w:hAnsi="Times New Roman"/>
          <w:sz w:val="24"/>
          <w:szCs w:val="24"/>
        </w:rPr>
        <w:t xml:space="preserve"> u iznosu od </w:t>
      </w:r>
      <w:r w:rsidR="005508F1" w:rsidRPr="00313386">
        <w:rPr>
          <w:rFonts w:ascii="Times New Roman" w:hAnsi="Times New Roman"/>
          <w:sz w:val="24"/>
          <w:szCs w:val="24"/>
        </w:rPr>
        <w:t>640.242,78</w:t>
      </w:r>
      <w:r w:rsidRPr="00313386">
        <w:rPr>
          <w:rFonts w:ascii="Times New Roman" w:hAnsi="Times New Roman"/>
          <w:sz w:val="24"/>
          <w:szCs w:val="24"/>
        </w:rPr>
        <w:t xml:space="preserve"> kn, odnosno </w:t>
      </w:r>
      <w:r w:rsidR="005508F1" w:rsidRPr="00313386">
        <w:rPr>
          <w:rFonts w:ascii="Times New Roman" w:hAnsi="Times New Roman"/>
          <w:sz w:val="24"/>
          <w:szCs w:val="24"/>
        </w:rPr>
        <w:t>99,38</w:t>
      </w:r>
      <w:r w:rsidRPr="00313386">
        <w:rPr>
          <w:rFonts w:ascii="Times New Roman" w:hAnsi="Times New Roman"/>
          <w:sz w:val="24"/>
          <w:szCs w:val="24"/>
        </w:rPr>
        <w:t>% plana od kojih su vrijednosno najznačajnije donacije</w:t>
      </w:r>
      <w:r w:rsidR="005508F1" w:rsidRPr="00313386">
        <w:rPr>
          <w:rFonts w:ascii="Times New Roman" w:hAnsi="Times New Roman"/>
          <w:sz w:val="24"/>
          <w:szCs w:val="24"/>
        </w:rPr>
        <w:t xml:space="preserve"> kod proračunskih korisnika </w:t>
      </w:r>
      <w:r w:rsidR="00F75219" w:rsidRPr="00313386">
        <w:rPr>
          <w:rFonts w:ascii="Times New Roman" w:hAnsi="Times New Roman"/>
          <w:sz w:val="24"/>
          <w:szCs w:val="24"/>
        </w:rPr>
        <w:t xml:space="preserve">doznačene </w:t>
      </w:r>
      <w:r w:rsidR="005508F1" w:rsidRPr="00313386">
        <w:rPr>
          <w:rFonts w:ascii="Times New Roman" w:hAnsi="Times New Roman"/>
          <w:sz w:val="24"/>
          <w:szCs w:val="24"/>
        </w:rPr>
        <w:t xml:space="preserve">Hrvatskom narodnom kazalištu u Šibeniku za organizaciju MDF-a te OŠ Brodarica za opremanje učionice. Grad Šibenik je u okviru ove podskupine ostvario sredstva od HNK Šibenik </w:t>
      </w:r>
      <w:proofErr w:type="spellStart"/>
      <w:r w:rsidR="005508F1" w:rsidRPr="00313386">
        <w:rPr>
          <w:rFonts w:ascii="Times New Roman" w:hAnsi="Times New Roman"/>
          <w:sz w:val="24"/>
          <w:szCs w:val="24"/>
        </w:rPr>
        <w:t>s.d.d</w:t>
      </w:r>
      <w:proofErr w:type="spellEnd"/>
      <w:r w:rsidR="005508F1" w:rsidRPr="00313386">
        <w:rPr>
          <w:rFonts w:ascii="Times New Roman" w:hAnsi="Times New Roman"/>
          <w:sz w:val="24"/>
          <w:szCs w:val="24"/>
        </w:rPr>
        <w:t>. po osnovi povrata zajma po protestiranom jamstvu.</w:t>
      </w:r>
    </w:p>
    <w:p w14:paraId="529F4FBD" w14:textId="202A908F" w:rsidR="00933F19" w:rsidRDefault="00933F19" w:rsidP="00933F19">
      <w:pPr>
        <w:jc w:val="both"/>
        <w:rPr>
          <w:rFonts w:ascii="Times New Roman" w:hAnsi="Times New Roman"/>
          <w:sz w:val="24"/>
          <w:szCs w:val="24"/>
        </w:rPr>
      </w:pPr>
      <w:r w:rsidRPr="00313386">
        <w:rPr>
          <w:rFonts w:ascii="Times New Roman" w:hAnsi="Times New Roman"/>
          <w:b/>
          <w:sz w:val="24"/>
          <w:szCs w:val="24"/>
        </w:rPr>
        <w:t>6. Kazne, upravne mjere i ostali prihodi</w:t>
      </w:r>
      <w:r w:rsidRPr="00313386">
        <w:rPr>
          <w:rFonts w:ascii="Times New Roman" w:hAnsi="Times New Roman"/>
          <w:sz w:val="24"/>
          <w:szCs w:val="24"/>
        </w:rPr>
        <w:t xml:space="preserve"> - ostvareni su u iznosu od </w:t>
      </w:r>
      <w:r w:rsidR="00FD3D15" w:rsidRPr="00313386">
        <w:rPr>
          <w:rFonts w:ascii="Times New Roman" w:hAnsi="Times New Roman"/>
          <w:sz w:val="24"/>
          <w:szCs w:val="24"/>
        </w:rPr>
        <w:t>1.070.499,37</w:t>
      </w:r>
      <w:r w:rsidRPr="00313386">
        <w:rPr>
          <w:rFonts w:ascii="Times New Roman" w:hAnsi="Times New Roman"/>
          <w:sz w:val="24"/>
          <w:szCs w:val="24"/>
        </w:rPr>
        <w:t xml:space="preserve"> kn, što je </w:t>
      </w:r>
      <w:r w:rsidR="00FD3D15" w:rsidRPr="00313386">
        <w:rPr>
          <w:rFonts w:ascii="Times New Roman" w:hAnsi="Times New Roman"/>
          <w:sz w:val="24"/>
          <w:szCs w:val="24"/>
        </w:rPr>
        <w:t>91,43</w:t>
      </w:r>
      <w:r w:rsidRPr="00313386">
        <w:rPr>
          <w:rFonts w:ascii="Times New Roman" w:hAnsi="Times New Roman"/>
          <w:sz w:val="24"/>
          <w:szCs w:val="24"/>
        </w:rPr>
        <w:t>% plana. U strukturi navedenih prihoda vrijednosno najznačajniji su prihodi od kazni za prometne prekršaj</w:t>
      </w:r>
      <w:r w:rsidR="00A9482A" w:rsidRPr="00313386">
        <w:rPr>
          <w:rFonts w:ascii="Times New Roman" w:hAnsi="Times New Roman"/>
          <w:sz w:val="24"/>
          <w:szCs w:val="24"/>
        </w:rPr>
        <w:t>e</w:t>
      </w:r>
      <w:r w:rsidRPr="00313386">
        <w:rPr>
          <w:rFonts w:ascii="Times New Roman" w:hAnsi="Times New Roman"/>
          <w:sz w:val="24"/>
          <w:szCs w:val="24"/>
        </w:rPr>
        <w:t xml:space="preserve"> koji su ostvareni u iznosu od </w:t>
      </w:r>
      <w:r w:rsidR="00FD3D15" w:rsidRPr="00313386">
        <w:rPr>
          <w:rFonts w:ascii="Times New Roman" w:hAnsi="Times New Roman"/>
          <w:sz w:val="24"/>
          <w:szCs w:val="24"/>
        </w:rPr>
        <w:t>842.456,50</w:t>
      </w:r>
      <w:r w:rsidRPr="00313386">
        <w:rPr>
          <w:rFonts w:ascii="Times New Roman" w:hAnsi="Times New Roman"/>
          <w:sz w:val="24"/>
          <w:szCs w:val="24"/>
        </w:rPr>
        <w:t xml:space="preserve"> kn.</w:t>
      </w:r>
    </w:p>
    <w:p w14:paraId="28770DFE" w14:textId="77777777" w:rsidR="00453BA4" w:rsidRPr="00453BA4" w:rsidRDefault="00453BA4" w:rsidP="00453BA4">
      <w:pPr>
        <w:spacing w:after="0"/>
        <w:jc w:val="both"/>
        <w:rPr>
          <w:rFonts w:ascii="Times New Roman" w:hAnsi="Times New Roman"/>
          <w:sz w:val="24"/>
          <w:szCs w:val="24"/>
        </w:rPr>
      </w:pPr>
    </w:p>
    <w:p w14:paraId="44C2DD8D" w14:textId="77777777" w:rsidR="00933F19" w:rsidRPr="00313386" w:rsidRDefault="00933F19" w:rsidP="00933F19">
      <w:pPr>
        <w:jc w:val="both"/>
        <w:rPr>
          <w:rFonts w:ascii="Times New Roman" w:hAnsi="Times New Roman"/>
          <w:b/>
          <w:sz w:val="24"/>
          <w:szCs w:val="24"/>
        </w:rPr>
      </w:pPr>
      <w:r w:rsidRPr="00313386">
        <w:rPr>
          <w:rFonts w:ascii="Times New Roman" w:hAnsi="Times New Roman"/>
          <w:b/>
          <w:sz w:val="24"/>
          <w:szCs w:val="24"/>
        </w:rPr>
        <w:t>B - PRIHODI OD PRODAJE NEFINANCIJSKE IMOVINE</w:t>
      </w:r>
    </w:p>
    <w:p w14:paraId="637B8196" w14:textId="09DE9D69" w:rsidR="00901020" w:rsidRPr="00313386" w:rsidRDefault="00933F19" w:rsidP="007E1E12">
      <w:pPr>
        <w:spacing w:after="0" w:line="240" w:lineRule="auto"/>
        <w:ind w:firstLine="708"/>
        <w:jc w:val="both"/>
        <w:rPr>
          <w:rFonts w:ascii="Times New Roman" w:eastAsia="Times New Roman" w:hAnsi="Times New Roman"/>
          <w:iCs/>
          <w:sz w:val="24"/>
          <w:szCs w:val="24"/>
        </w:rPr>
      </w:pPr>
      <w:r w:rsidRPr="00313386">
        <w:rPr>
          <w:rFonts w:ascii="Times New Roman" w:hAnsi="Times New Roman"/>
          <w:sz w:val="24"/>
          <w:szCs w:val="24"/>
        </w:rPr>
        <w:t xml:space="preserve">Prihodi od prodaje nefinancijske imovine su ostvareni u iznosu od </w:t>
      </w:r>
      <w:r w:rsidR="00BB1A94" w:rsidRPr="00313386">
        <w:rPr>
          <w:rFonts w:ascii="Times New Roman" w:hAnsi="Times New Roman"/>
          <w:sz w:val="24"/>
          <w:szCs w:val="24"/>
        </w:rPr>
        <w:t>1.542.891,44</w:t>
      </w:r>
      <w:r w:rsidRPr="00313386">
        <w:rPr>
          <w:rFonts w:ascii="Times New Roman" w:hAnsi="Times New Roman"/>
          <w:sz w:val="24"/>
          <w:szCs w:val="24"/>
        </w:rPr>
        <w:t xml:space="preserve"> kn, odnosno </w:t>
      </w:r>
      <w:r w:rsidR="00BB1A94" w:rsidRPr="00313386">
        <w:rPr>
          <w:rFonts w:ascii="Times New Roman" w:hAnsi="Times New Roman"/>
          <w:sz w:val="24"/>
          <w:szCs w:val="24"/>
        </w:rPr>
        <w:t>5,70</w:t>
      </w:r>
      <w:r w:rsidRPr="00313386">
        <w:rPr>
          <w:rFonts w:ascii="Times New Roman" w:hAnsi="Times New Roman"/>
          <w:sz w:val="24"/>
          <w:szCs w:val="24"/>
        </w:rPr>
        <w:t>% od ukupno planiranih prihoda</w:t>
      </w:r>
      <w:r w:rsidR="00901020" w:rsidRPr="00313386">
        <w:rPr>
          <w:rFonts w:ascii="Times New Roman" w:hAnsi="Times New Roman"/>
          <w:sz w:val="24"/>
          <w:szCs w:val="24"/>
        </w:rPr>
        <w:t xml:space="preserve"> </w:t>
      </w:r>
      <w:r w:rsidR="000678CE" w:rsidRPr="00313386">
        <w:rPr>
          <w:rFonts w:ascii="Times New Roman" w:eastAsia="Times New Roman" w:hAnsi="Times New Roman"/>
          <w:iCs/>
          <w:sz w:val="24"/>
          <w:szCs w:val="24"/>
        </w:rPr>
        <w:t xml:space="preserve">zbog manjeg ostvarenja prihoda od prodaje građevinskog zemljišta u Industrijskoj zoni Podi, dok se </w:t>
      </w:r>
      <w:r w:rsidR="00901020" w:rsidRPr="00313386">
        <w:rPr>
          <w:rFonts w:ascii="Times New Roman" w:hAnsi="Times New Roman"/>
          <w:sz w:val="24"/>
          <w:szCs w:val="24"/>
        </w:rPr>
        <w:t xml:space="preserve">sredstva od prodaje objekata u vlasništvu Grada očekuju u </w:t>
      </w:r>
      <w:r w:rsidR="00BB1A94" w:rsidRPr="00313386">
        <w:rPr>
          <w:rFonts w:ascii="Times New Roman" w:hAnsi="Times New Roman"/>
          <w:sz w:val="24"/>
          <w:szCs w:val="24"/>
        </w:rPr>
        <w:t>2023. godini</w:t>
      </w:r>
      <w:r w:rsidR="00901020" w:rsidRPr="00313386">
        <w:rPr>
          <w:rFonts w:ascii="Times New Roman" w:hAnsi="Times New Roman"/>
          <w:sz w:val="24"/>
          <w:szCs w:val="24"/>
        </w:rPr>
        <w:t>.</w:t>
      </w:r>
    </w:p>
    <w:p w14:paraId="3E4D8E37" w14:textId="77777777" w:rsidR="00901020" w:rsidRPr="00313386" w:rsidRDefault="00901020" w:rsidP="00901020">
      <w:pPr>
        <w:ind w:firstLine="708"/>
        <w:jc w:val="both"/>
        <w:rPr>
          <w:rFonts w:ascii="Times New Roman" w:hAnsi="Times New Roman"/>
          <w:sz w:val="24"/>
          <w:szCs w:val="24"/>
        </w:rPr>
      </w:pPr>
    </w:p>
    <w:p w14:paraId="6D6CC1FE" w14:textId="005B2D7B" w:rsidR="00483A55" w:rsidRPr="00313386" w:rsidRDefault="00933F19" w:rsidP="00933F19">
      <w:pPr>
        <w:jc w:val="both"/>
        <w:rPr>
          <w:rFonts w:ascii="Times New Roman" w:hAnsi="Times New Roman"/>
          <w:b/>
          <w:sz w:val="24"/>
          <w:szCs w:val="24"/>
        </w:rPr>
      </w:pPr>
      <w:r w:rsidRPr="00313386">
        <w:rPr>
          <w:rFonts w:ascii="Times New Roman" w:hAnsi="Times New Roman"/>
          <w:b/>
          <w:sz w:val="24"/>
          <w:szCs w:val="24"/>
        </w:rPr>
        <w:t>C - PRIMICI OD FINANCIJSKE IMOVINE I ZADUŽIVANJA</w:t>
      </w:r>
    </w:p>
    <w:p w14:paraId="5B9B76C0" w14:textId="58C5947D" w:rsidR="000678CE" w:rsidRPr="00313386" w:rsidRDefault="00933F19" w:rsidP="00D00064">
      <w:pPr>
        <w:ind w:firstLine="708"/>
        <w:jc w:val="both"/>
        <w:rPr>
          <w:rFonts w:ascii="Times New Roman" w:hAnsi="Times New Roman"/>
          <w:sz w:val="24"/>
          <w:szCs w:val="24"/>
        </w:rPr>
      </w:pPr>
      <w:r w:rsidRPr="00313386">
        <w:rPr>
          <w:rFonts w:ascii="Times New Roman" w:hAnsi="Times New Roman"/>
          <w:sz w:val="24"/>
          <w:szCs w:val="24"/>
        </w:rPr>
        <w:t xml:space="preserve">Primici od financijske imovine i zaduživanja su ostvareni u iznosu od </w:t>
      </w:r>
      <w:r w:rsidR="00D00064" w:rsidRPr="00313386">
        <w:rPr>
          <w:rFonts w:ascii="Times New Roman" w:hAnsi="Times New Roman"/>
          <w:sz w:val="24"/>
          <w:szCs w:val="24"/>
        </w:rPr>
        <w:t>9.382.289,29</w:t>
      </w:r>
      <w:r w:rsidRPr="00313386">
        <w:rPr>
          <w:rFonts w:ascii="Times New Roman" w:hAnsi="Times New Roman"/>
          <w:sz w:val="24"/>
          <w:szCs w:val="24"/>
        </w:rPr>
        <w:t xml:space="preserve"> kn, odnosno </w:t>
      </w:r>
      <w:r w:rsidR="00D00064" w:rsidRPr="00313386">
        <w:rPr>
          <w:rFonts w:ascii="Times New Roman" w:hAnsi="Times New Roman"/>
          <w:sz w:val="24"/>
          <w:szCs w:val="24"/>
        </w:rPr>
        <w:t>99,99</w:t>
      </w:r>
      <w:r w:rsidRPr="00313386">
        <w:rPr>
          <w:rFonts w:ascii="Times New Roman" w:hAnsi="Times New Roman"/>
          <w:sz w:val="24"/>
          <w:szCs w:val="24"/>
        </w:rPr>
        <w:t>% od ukupno planiranih primitaka</w:t>
      </w:r>
      <w:r w:rsidR="00E16508" w:rsidRPr="00313386">
        <w:rPr>
          <w:rFonts w:ascii="Times New Roman" w:hAnsi="Times New Roman"/>
          <w:sz w:val="24"/>
          <w:szCs w:val="24"/>
        </w:rPr>
        <w:t>, a odnose se na uplate Agencije za pravni promet u svrhu povrata kredita građana za stanove POS-a n</w:t>
      </w:r>
      <w:r w:rsidR="00E7487B" w:rsidRPr="00313386">
        <w:rPr>
          <w:rFonts w:ascii="Times New Roman" w:hAnsi="Times New Roman"/>
          <w:sz w:val="24"/>
          <w:szCs w:val="24"/>
        </w:rPr>
        <w:t>a</w:t>
      </w:r>
      <w:r w:rsidR="00E16508" w:rsidRPr="00313386">
        <w:rPr>
          <w:rFonts w:ascii="Times New Roman" w:hAnsi="Times New Roman"/>
          <w:sz w:val="24"/>
          <w:szCs w:val="24"/>
        </w:rPr>
        <w:t xml:space="preserve"> </w:t>
      </w:r>
      <w:proofErr w:type="spellStart"/>
      <w:r w:rsidR="00E16508" w:rsidRPr="00313386">
        <w:rPr>
          <w:rFonts w:ascii="Times New Roman" w:hAnsi="Times New Roman"/>
          <w:sz w:val="24"/>
          <w:szCs w:val="24"/>
        </w:rPr>
        <w:t>Meterizama</w:t>
      </w:r>
      <w:proofErr w:type="spellEnd"/>
      <w:r w:rsidR="00D00064" w:rsidRPr="00313386">
        <w:rPr>
          <w:rFonts w:ascii="Times New Roman" w:hAnsi="Times New Roman"/>
          <w:sz w:val="24"/>
          <w:szCs w:val="24"/>
        </w:rPr>
        <w:t xml:space="preserve"> te na </w:t>
      </w:r>
      <w:r w:rsidR="000678CE" w:rsidRPr="00313386">
        <w:rPr>
          <w:rFonts w:ascii="Times New Roman" w:hAnsi="Times New Roman"/>
          <w:sz w:val="24"/>
          <w:szCs w:val="24"/>
        </w:rPr>
        <w:t xml:space="preserve">primljeni kratkoročni kredit za financiranje tekuće likvidnosti kod </w:t>
      </w:r>
      <w:proofErr w:type="spellStart"/>
      <w:r w:rsidR="000678CE" w:rsidRPr="00313386">
        <w:rPr>
          <w:rFonts w:ascii="Times New Roman" w:hAnsi="Times New Roman"/>
          <w:sz w:val="24"/>
          <w:szCs w:val="24"/>
        </w:rPr>
        <w:t>E</w:t>
      </w:r>
      <w:r w:rsidR="003C08A0" w:rsidRPr="00313386">
        <w:rPr>
          <w:rFonts w:ascii="Times New Roman" w:hAnsi="Times New Roman"/>
          <w:sz w:val="24"/>
          <w:szCs w:val="24"/>
        </w:rPr>
        <w:t>rste</w:t>
      </w:r>
      <w:r w:rsidR="000678CE" w:rsidRPr="00313386">
        <w:rPr>
          <w:rFonts w:ascii="Times New Roman" w:hAnsi="Times New Roman"/>
          <w:sz w:val="24"/>
          <w:szCs w:val="24"/>
        </w:rPr>
        <w:t>&amp;S</w:t>
      </w:r>
      <w:r w:rsidR="003C08A0" w:rsidRPr="00313386">
        <w:rPr>
          <w:rFonts w:ascii="Times New Roman" w:hAnsi="Times New Roman"/>
          <w:sz w:val="24"/>
          <w:szCs w:val="24"/>
        </w:rPr>
        <w:t>teirmarkische</w:t>
      </w:r>
      <w:proofErr w:type="spellEnd"/>
      <w:r w:rsidR="000678CE" w:rsidRPr="00313386">
        <w:rPr>
          <w:rFonts w:ascii="Times New Roman" w:hAnsi="Times New Roman"/>
          <w:sz w:val="24"/>
          <w:szCs w:val="24"/>
        </w:rPr>
        <w:t xml:space="preserve"> B</w:t>
      </w:r>
      <w:r w:rsidR="003C08A0" w:rsidRPr="00313386">
        <w:rPr>
          <w:rFonts w:ascii="Times New Roman" w:hAnsi="Times New Roman"/>
          <w:sz w:val="24"/>
          <w:szCs w:val="24"/>
        </w:rPr>
        <w:t>ank</w:t>
      </w:r>
      <w:r w:rsidR="000678CE" w:rsidRPr="00313386">
        <w:rPr>
          <w:rFonts w:ascii="Times New Roman" w:hAnsi="Times New Roman"/>
          <w:sz w:val="24"/>
          <w:szCs w:val="24"/>
        </w:rPr>
        <w:t xml:space="preserve"> d.d.</w:t>
      </w:r>
      <w:r w:rsidR="00AE3EE2" w:rsidRPr="00313386">
        <w:rPr>
          <w:rFonts w:ascii="Times New Roman" w:hAnsi="Times New Roman"/>
          <w:sz w:val="24"/>
          <w:szCs w:val="24"/>
        </w:rPr>
        <w:t xml:space="preserve"> </w:t>
      </w:r>
      <w:r w:rsidR="000678CE" w:rsidRPr="00313386">
        <w:rPr>
          <w:rFonts w:ascii="Times New Roman" w:hAnsi="Times New Roman"/>
          <w:sz w:val="24"/>
          <w:szCs w:val="24"/>
        </w:rPr>
        <w:t>u iznosu od 9.000.000,00</w:t>
      </w:r>
      <w:r w:rsidR="00D00064" w:rsidRPr="00313386">
        <w:rPr>
          <w:rFonts w:ascii="Times New Roman" w:hAnsi="Times New Roman"/>
          <w:sz w:val="24"/>
          <w:szCs w:val="24"/>
        </w:rPr>
        <w:t xml:space="preserve"> kn.</w:t>
      </w:r>
    </w:p>
    <w:p w14:paraId="35D1A128" w14:textId="77777777" w:rsidR="00933F19" w:rsidRPr="00313386" w:rsidRDefault="00933F19" w:rsidP="00933F19">
      <w:pPr>
        <w:overflowPunct w:val="0"/>
        <w:autoSpaceDE w:val="0"/>
        <w:autoSpaceDN w:val="0"/>
        <w:adjustRightInd w:val="0"/>
        <w:spacing w:after="0"/>
        <w:textAlignment w:val="baseline"/>
        <w:rPr>
          <w:rFonts w:ascii="Times New Roman" w:eastAsia="Times New Roman" w:hAnsi="Times New Roman"/>
          <w:b/>
          <w:sz w:val="24"/>
          <w:szCs w:val="20"/>
          <w:lang w:eastAsia="hr-HR"/>
        </w:rPr>
      </w:pPr>
    </w:p>
    <w:p w14:paraId="5EC8EE17" w14:textId="53265709" w:rsidR="00933F19" w:rsidRDefault="00933F19" w:rsidP="00BA3853">
      <w:pPr>
        <w:pStyle w:val="Odlomakpopisa"/>
        <w:numPr>
          <w:ilvl w:val="0"/>
          <w:numId w:val="4"/>
        </w:numPr>
        <w:jc w:val="center"/>
        <w:rPr>
          <w:rFonts w:ascii="Times New Roman" w:hAnsi="Times New Roman"/>
          <w:b/>
          <w:sz w:val="28"/>
          <w:szCs w:val="28"/>
        </w:rPr>
      </w:pPr>
      <w:r w:rsidRPr="00313386">
        <w:rPr>
          <w:rFonts w:ascii="Times New Roman" w:hAnsi="Times New Roman"/>
          <w:b/>
          <w:sz w:val="28"/>
          <w:szCs w:val="28"/>
        </w:rPr>
        <w:t>RASHODI I IZDACI PRORAČUNA</w:t>
      </w:r>
    </w:p>
    <w:p w14:paraId="0C266E14" w14:textId="77777777" w:rsidR="00BA3853" w:rsidRPr="00BA3853" w:rsidRDefault="00BA3853" w:rsidP="00BA3853">
      <w:pPr>
        <w:pStyle w:val="Odlomakpopisa"/>
        <w:ind w:left="1080"/>
        <w:rPr>
          <w:rFonts w:ascii="Times New Roman" w:hAnsi="Times New Roman"/>
          <w:b/>
          <w:sz w:val="28"/>
          <w:szCs w:val="28"/>
        </w:rPr>
      </w:pPr>
    </w:p>
    <w:p w14:paraId="010B9663" w14:textId="43BB353B" w:rsidR="00933F19" w:rsidRPr="00313386" w:rsidRDefault="00933F19" w:rsidP="002932F2">
      <w:pPr>
        <w:jc w:val="both"/>
        <w:rPr>
          <w:rFonts w:ascii="Times New Roman" w:hAnsi="Times New Roman"/>
          <w:sz w:val="24"/>
          <w:szCs w:val="24"/>
        </w:rPr>
      </w:pPr>
      <w:r w:rsidRPr="00313386">
        <w:rPr>
          <w:rFonts w:ascii="Times New Roman" w:hAnsi="Times New Roman"/>
          <w:sz w:val="24"/>
          <w:szCs w:val="24"/>
        </w:rPr>
        <w:t xml:space="preserve">          Izmjenama i dopunama Proračuna 202</w:t>
      </w:r>
      <w:r w:rsidR="002932F2" w:rsidRPr="00313386">
        <w:rPr>
          <w:rFonts w:ascii="Times New Roman" w:hAnsi="Times New Roman"/>
          <w:sz w:val="24"/>
          <w:szCs w:val="24"/>
        </w:rPr>
        <w:t>2</w:t>
      </w:r>
      <w:r w:rsidRPr="00313386">
        <w:rPr>
          <w:rFonts w:ascii="Times New Roman" w:hAnsi="Times New Roman"/>
          <w:sz w:val="24"/>
          <w:szCs w:val="24"/>
        </w:rPr>
        <w:t xml:space="preserve">. godine rashodi i izdaci proračuna planirani su u iznosu od </w:t>
      </w:r>
      <w:r w:rsidR="00417816" w:rsidRPr="00313386">
        <w:rPr>
          <w:rFonts w:ascii="Times New Roman" w:hAnsi="Times New Roman"/>
          <w:sz w:val="24"/>
          <w:szCs w:val="24"/>
        </w:rPr>
        <w:t>413.383.000,00</w:t>
      </w:r>
      <w:r w:rsidRPr="00313386">
        <w:rPr>
          <w:rFonts w:ascii="Times New Roman" w:hAnsi="Times New Roman"/>
          <w:sz w:val="24"/>
          <w:szCs w:val="24"/>
        </w:rPr>
        <w:t xml:space="preserve"> kn, </w:t>
      </w:r>
      <w:r w:rsidR="002932F2" w:rsidRPr="00313386">
        <w:rPr>
          <w:rFonts w:ascii="Times New Roman" w:hAnsi="Times New Roman"/>
          <w:sz w:val="24"/>
          <w:szCs w:val="24"/>
        </w:rPr>
        <w:t>a</w:t>
      </w:r>
      <w:r w:rsidRPr="00313386">
        <w:rPr>
          <w:rFonts w:ascii="Times New Roman" w:hAnsi="Times New Roman"/>
          <w:sz w:val="24"/>
          <w:szCs w:val="24"/>
        </w:rPr>
        <w:t xml:space="preserve"> izvršeni su u ukupnom iznosu od </w:t>
      </w:r>
      <w:r w:rsidR="00417816" w:rsidRPr="00313386">
        <w:rPr>
          <w:rFonts w:ascii="Times New Roman" w:hAnsi="Times New Roman"/>
          <w:sz w:val="24"/>
          <w:szCs w:val="24"/>
        </w:rPr>
        <w:t>382.808.207,41</w:t>
      </w:r>
      <w:r w:rsidRPr="00313386">
        <w:rPr>
          <w:rFonts w:ascii="Times New Roman" w:hAnsi="Times New Roman"/>
          <w:sz w:val="24"/>
          <w:szCs w:val="24"/>
        </w:rPr>
        <w:t xml:space="preserve"> kn</w:t>
      </w:r>
      <w:r w:rsidR="00A9482A" w:rsidRPr="00313386">
        <w:rPr>
          <w:rFonts w:ascii="Times New Roman" w:hAnsi="Times New Roman"/>
          <w:sz w:val="24"/>
          <w:szCs w:val="24"/>
        </w:rPr>
        <w:t>,</w:t>
      </w:r>
      <w:r w:rsidRPr="00313386">
        <w:rPr>
          <w:rFonts w:ascii="Times New Roman" w:hAnsi="Times New Roman"/>
          <w:sz w:val="24"/>
          <w:szCs w:val="24"/>
        </w:rPr>
        <w:t xml:space="preserve"> odnosno </w:t>
      </w:r>
      <w:r w:rsidR="00417816" w:rsidRPr="00313386">
        <w:rPr>
          <w:rFonts w:ascii="Times New Roman" w:hAnsi="Times New Roman"/>
          <w:sz w:val="24"/>
          <w:szCs w:val="24"/>
        </w:rPr>
        <w:t>92,60</w:t>
      </w:r>
      <w:r w:rsidRPr="00313386">
        <w:rPr>
          <w:rFonts w:ascii="Times New Roman" w:hAnsi="Times New Roman"/>
          <w:sz w:val="24"/>
          <w:szCs w:val="24"/>
        </w:rPr>
        <w:t xml:space="preserve">% godišnjeg plana. </w:t>
      </w:r>
    </w:p>
    <w:p w14:paraId="55597F91" w14:textId="44FC400D" w:rsidR="00933F19" w:rsidRPr="00313386" w:rsidRDefault="00933F19" w:rsidP="002932F2">
      <w:pPr>
        <w:spacing w:after="0"/>
        <w:jc w:val="both"/>
        <w:rPr>
          <w:rFonts w:ascii="Times New Roman" w:hAnsi="Times New Roman"/>
          <w:sz w:val="24"/>
          <w:szCs w:val="24"/>
        </w:rPr>
      </w:pPr>
      <w:r w:rsidRPr="00313386">
        <w:rPr>
          <w:rFonts w:ascii="Times New Roman" w:hAnsi="Times New Roman"/>
          <w:sz w:val="24"/>
          <w:szCs w:val="24"/>
        </w:rPr>
        <w:t>Analizirajući rashode po strukturi daje se sljedeće obrazloženje:</w:t>
      </w:r>
    </w:p>
    <w:p w14:paraId="2AC02A20" w14:textId="77777777" w:rsidR="002932F2" w:rsidRPr="00313386" w:rsidRDefault="002932F2" w:rsidP="002932F2">
      <w:pPr>
        <w:spacing w:after="0"/>
        <w:jc w:val="both"/>
        <w:rPr>
          <w:rFonts w:ascii="Times New Roman" w:hAnsi="Times New Roman"/>
          <w:sz w:val="24"/>
          <w:szCs w:val="24"/>
        </w:rPr>
      </w:pPr>
    </w:p>
    <w:p w14:paraId="657FBED1" w14:textId="77777777" w:rsidR="00933F19" w:rsidRPr="00313386" w:rsidRDefault="00933F19" w:rsidP="00933F19">
      <w:pPr>
        <w:tabs>
          <w:tab w:val="left" w:pos="914"/>
        </w:tabs>
        <w:jc w:val="both"/>
        <w:rPr>
          <w:rFonts w:ascii="Times New Roman" w:hAnsi="Times New Roman"/>
          <w:b/>
          <w:sz w:val="24"/>
          <w:szCs w:val="24"/>
        </w:rPr>
      </w:pPr>
      <w:r w:rsidRPr="00313386">
        <w:rPr>
          <w:rFonts w:ascii="Times New Roman" w:hAnsi="Times New Roman"/>
          <w:b/>
          <w:sz w:val="24"/>
          <w:szCs w:val="24"/>
        </w:rPr>
        <w:t>A - Rashodi poslovanja</w:t>
      </w:r>
    </w:p>
    <w:p w14:paraId="70C8580D" w14:textId="77777777" w:rsidR="00933F19" w:rsidRPr="00313386" w:rsidRDefault="00933F19" w:rsidP="00933F19">
      <w:pPr>
        <w:tabs>
          <w:tab w:val="left" w:pos="914"/>
        </w:tabs>
        <w:spacing w:after="0"/>
        <w:jc w:val="both"/>
        <w:rPr>
          <w:rFonts w:ascii="Times New Roman" w:hAnsi="Times New Roman"/>
          <w:sz w:val="24"/>
          <w:szCs w:val="24"/>
        </w:rPr>
      </w:pPr>
      <w:r w:rsidRPr="00313386">
        <w:rPr>
          <w:rFonts w:ascii="Times New Roman" w:hAnsi="Times New Roman"/>
          <w:sz w:val="24"/>
          <w:szCs w:val="24"/>
        </w:rPr>
        <w:tab/>
      </w:r>
    </w:p>
    <w:p w14:paraId="50E6DBCA" w14:textId="4EB86EFB" w:rsidR="00933F19" w:rsidRPr="00313386" w:rsidRDefault="00933F19" w:rsidP="00933F19">
      <w:pPr>
        <w:tabs>
          <w:tab w:val="left" w:pos="914"/>
        </w:tabs>
        <w:jc w:val="both"/>
        <w:rPr>
          <w:rFonts w:ascii="Times New Roman" w:hAnsi="Times New Roman"/>
          <w:b/>
          <w:sz w:val="24"/>
          <w:szCs w:val="24"/>
        </w:rPr>
      </w:pPr>
      <w:r w:rsidRPr="00313386">
        <w:rPr>
          <w:rFonts w:ascii="Times New Roman" w:hAnsi="Times New Roman"/>
          <w:sz w:val="24"/>
          <w:szCs w:val="24"/>
        </w:rPr>
        <w:tab/>
        <w:t xml:space="preserve">Rashodi poslovanja (3) su ostvareni u iznosu od </w:t>
      </w:r>
      <w:r w:rsidR="00135C5F" w:rsidRPr="00313386">
        <w:rPr>
          <w:rFonts w:ascii="Times New Roman" w:hAnsi="Times New Roman"/>
          <w:sz w:val="24"/>
          <w:szCs w:val="24"/>
        </w:rPr>
        <w:t>283.188.857,01</w:t>
      </w:r>
      <w:r w:rsidRPr="00313386">
        <w:rPr>
          <w:rFonts w:ascii="Times New Roman" w:hAnsi="Times New Roman"/>
          <w:sz w:val="24"/>
          <w:szCs w:val="24"/>
        </w:rPr>
        <w:t xml:space="preserve"> kn, što je </w:t>
      </w:r>
      <w:r w:rsidR="00135C5F" w:rsidRPr="00313386">
        <w:rPr>
          <w:rFonts w:ascii="Times New Roman" w:hAnsi="Times New Roman"/>
          <w:sz w:val="24"/>
          <w:szCs w:val="24"/>
        </w:rPr>
        <w:t>94,53</w:t>
      </w:r>
      <w:r w:rsidRPr="00313386">
        <w:rPr>
          <w:rFonts w:ascii="Times New Roman" w:hAnsi="Times New Roman"/>
          <w:sz w:val="24"/>
          <w:szCs w:val="24"/>
        </w:rPr>
        <w:t>% planiranih sredstava.</w:t>
      </w:r>
    </w:p>
    <w:p w14:paraId="438AB1F8" w14:textId="743B319E" w:rsidR="00933F19" w:rsidRPr="00313386" w:rsidRDefault="00933F19" w:rsidP="00933F19">
      <w:pPr>
        <w:tabs>
          <w:tab w:val="left" w:pos="914"/>
        </w:tabs>
        <w:spacing w:after="0"/>
        <w:jc w:val="both"/>
        <w:rPr>
          <w:rFonts w:ascii="Times New Roman" w:hAnsi="Times New Roman"/>
          <w:sz w:val="24"/>
          <w:szCs w:val="24"/>
        </w:rPr>
      </w:pPr>
      <w:r w:rsidRPr="00313386">
        <w:rPr>
          <w:rFonts w:ascii="Times New Roman" w:hAnsi="Times New Roman"/>
          <w:sz w:val="24"/>
          <w:szCs w:val="24"/>
        </w:rPr>
        <w:t xml:space="preserve">               Najveću stavku čine rashodi za zaposlene (31) u iznosu od </w:t>
      </w:r>
      <w:r w:rsidR="00135C5F" w:rsidRPr="00313386">
        <w:rPr>
          <w:rFonts w:ascii="Times New Roman" w:hAnsi="Times New Roman"/>
          <w:sz w:val="24"/>
          <w:szCs w:val="24"/>
        </w:rPr>
        <w:t>144.625.934,01</w:t>
      </w:r>
      <w:r w:rsidRPr="00313386">
        <w:rPr>
          <w:rFonts w:ascii="Times New Roman" w:hAnsi="Times New Roman"/>
          <w:sz w:val="24"/>
          <w:szCs w:val="24"/>
        </w:rPr>
        <w:t xml:space="preserve"> kn</w:t>
      </w:r>
      <w:r w:rsidR="00135C5F" w:rsidRPr="00313386">
        <w:rPr>
          <w:rFonts w:ascii="Times New Roman" w:hAnsi="Times New Roman"/>
          <w:sz w:val="24"/>
          <w:szCs w:val="24"/>
        </w:rPr>
        <w:t xml:space="preserve"> od čega rashodi za zaposlene proračunskih korisnika iznose 125.542.801,58 kn, a Grada Šibenika </w:t>
      </w:r>
      <w:r w:rsidR="00135C5F" w:rsidRPr="00313386">
        <w:rPr>
          <w:rFonts w:ascii="Times New Roman" w:hAnsi="Times New Roman"/>
          <w:sz w:val="24"/>
          <w:szCs w:val="24"/>
        </w:rPr>
        <w:lastRenderedPageBreak/>
        <w:t>19.083.132,43 kn.</w:t>
      </w:r>
      <w:r w:rsidRPr="00313386">
        <w:rPr>
          <w:rFonts w:ascii="Times New Roman" w:hAnsi="Times New Roman"/>
          <w:sz w:val="24"/>
          <w:szCs w:val="24"/>
        </w:rPr>
        <w:t xml:space="preserve"> Ovu skupinu rashoda čine plaće za redovan rad, prekovremeni rad, posebni uvjeti rada, doprinosi za obvezna osiguranja te ostali rashode za zaposlene. </w:t>
      </w:r>
    </w:p>
    <w:p w14:paraId="639F1B29" w14:textId="0AED51BC" w:rsidR="00933F19" w:rsidRPr="00313386" w:rsidRDefault="00933F19" w:rsidP="00135C5F">
      <w:pPr>
        <w:tabs>
          <w:tab w:val="left" w:pos="914"/>
        </w:tabs>
        <w:spacing w:after="0"/>
        <w:jc w:val="both"/>
        <w:rPr>
          <w:rFonts w:ascii="Times New Roman" w:hAnsi="Times New Roman"/>
          <w:sz w:val="24"/>
          <w:szCs w:val="24"/>
        </w:rPr>
      </w:pPr>
      <w:r w:rsidRPr="00313386">
        <w:rPr>
          <w:rFonts w:ascii="Times New Roman" w:hAnsi="Times New Roman"/>
          <w:sz w:val="24"/>
          <w:szCs w:val="24"/>
        </w:rPr>
        <w:tab/>
      </w:r>
    </w:p>
    <w:p w14:paraId="69E1D4D9" w14:textId="71DBD213" w:rsidR="00933F19" w:rsidRPr="00313386" w:rsidRDefault="00933F19" w:rsidP="00933F19">
      <w:pPr>
        <w:pStyle w:val="Odlomakpopisa"/>
        <w:tabs>
          <w:tab w:val="left" w:pos="914"/>
        </w:tabs>
        <w:ind w:left="0"/>
        <w:jc w:val="both"/>
        <w:rPr>
          <w:rFonts w:ascii="Times New Roman" w:hAnsi="Times New Roman"/>
          <w:sz w:val="24"/>
          <w:szCs w:val="24"/>
        </w:rPr>
      </w:pPr>
      <w:r w:rsidRPr="00313386">
        <w:rPr>
          <w:rFonts w:ascii="Times New Roman" w:hAnsi="Times New Roman"/>
          <w:sz w:val="24"/>
          <w:szCs w:val="24"/>
        </w:rPr>
        <w:tab/>
        <w:t>Sljedeća skupina rashoda poslovanja su materijalni rashodi (32) u iznosu</w:t>
      </w:r>
      <w:r w:rsidR="009B4438" w:rsidRPr="00313386">
        <w:rPr>
          <w:rFonts w:ascii="Times New Roman" w:hAnsi="Times New Roman"/>
          <w:sz w:val="24"/>
          <w:szCs w:val="24"/>
        </w:rPr>
        <w:t xml:space="preserve"> od </w:t>
      </w:r>
      <w:r w:rsidR="0071744E" w:rsidRPr="00313386">
        <w:rPr>
          <w:rFonts w:ascii="Times New Roman" w:hAnsi="Times New Roman"/>
          <w:sz w:val="24"/>
          <w:szCs w:val="24"/>
        </w:rPr>
        <w:t>95.690.114,27</w:t>
      </w:r>
      <w:r w:rsidRPr="00313386">
        <w:rPr>
          <w:rFonts w:ascii="Times New Roman" w:hAnsi="Times New Roman"/>
          <w:sz w:val="24"/>
          <w:szCs w:val="24"/>
        </w:rPr>
        <w:t xml:space="preserve"> kn, što je </w:t>
      </w:r>
      <w:r w:rsidR="0071744E" w:rsidRPr="00313386">
        <w:rPr>
          <w:rFonts w:ascii="Times New Roman" w:hAnsi="Times New Roman"/>
          <w:sz w:val="24"/>
          <w:szCs w:val="24"/>
        </w:rPr>
        <w:t>92,63</w:t>
      </w:r>
      <w:r w:rsidRPr="00313386">
        <w:rPr>
          <w:rFonts w:ascii="Times New Roman" w:hAnsi="Times New Roman"/>
          <w:sz w:val="24"/>
          <w:szCs w:val="24"/>
        </w:rPr>
        <w:t xml:space="preserve">% ostvarenja u odnosu na godišnji plan. </w:t>
      </w:r>
      <w:r w:rsidR="00933085" w:rsidRPr="00313386">
        <w:rPr>
          <w:rFonts w:ascii="Times New Roman" w:hAnsi="Times New Roman"/>
          <w:sz w:val="24"/>
          <w:szCs w:val="24"/>
        </w:rPr>
        <w:t>Vrijednosno najznačajnije</w:t>
      </w:r>
      <w:r w:rsidRPr="00313386">
        <w:rPr>
          <w:rFonts w:ascii="Times New Roman" w:hAnsi="Times New Roman"/>
          <w:sz w:val="24"/>
          <w:szCs w:val="24"/>
        </w:rPr>
        <w:t xml:space="preserve"> stavke su </w:t>
      </w:r>
      <w:r w:rsidR="009B4438" w:rsidRPr="00313386">
        <w:rPr>
          <w:rFonts w:ascii="Times New Roman" w:hAnsi="Times New Roman"/>
          <w:sz w:val="24"/>
          <w:szCs w:val="24"/>
        </w:rPr>
        <w:t>energija (</w:t>
      </w:r>
      <w:r w:rsidR="00F53BBB" w:rsidRPr="00313386">
        <w:rPr>
          <w:rFonts w:ascii="Times New Roman" w:hAnsi="Times New Roman"/>
          <w:sz w:val="24"/>
          <w:szCs w:val="24"/>
        </w:rPr>
        <w:t>11.489.144,29</w:t>
      </w:r>
      <w:r w:rsidR="009B4438" w:rsidRPr="00313386">
        <w:rPr>
          <w:rFonts w:ascii="Times New Roman" w:hAnsi="Times New Roman"/>
          <w:sz w:val="24"/>
          <w:szCs w:val="24"/>
        </w:rPr>
        <w:t xml:space="preserve"> kn), </w:t>
      </w:r>
      <w:r w:rsidRPr="00313386">
        <w:rPr>
          <w:rFonts w:ascii="Times New Roman" w:hAnsi="Times New Roman"/>
          <w:sz w:val="24"/>
          <w:szCs w:val="24"/>
        </w:rPr>
        <w:t>rashodi za komunalne usluge (</w:t>
      </w:r>
      <w:r w:rsidR="00F53BBB" w:rsidRPr="00313386">
        <w:rPr>
          <w:rFonts w:ascii="Times New Roman" w:hAnsi="Times New Roman"/>
          <w:sz w:val="24"/>
          <w:szCs w:val="24"/>
        </w:rPr>
        <w:t>15.569.210,30</w:t>
      </w:r>
      <w:r w:rsidRPr="00313386">
        <w:rPr>
          <w:rFonts w:ascii="Times New Roman" w:hAnsi="Times New Roman"/>
          <w:sz w:val="24"/>
          <w:szCs w:val="24"/>
        </w:rPr>
        <w:t xml:space="preserve"> kn), usluge tekućeg i investicijskog održavanja (</w:t>
      </w:r>
      <w:r w:rsidR="00DC6D05" w:rsidRPr="00313386">
        <w:rPr>
          <w:rFonts w:ascii="Times New Roman" w:hAnsi="Times New Roman"/>
          <w:sz w:val="24"/>
          <w:szCs w:val="24"/>
        </w:rPr>
        <w:t>15.096.417,71</w:t>
      </w:r>
      <w:r w:rsidRPr="00313386">
        <w:rPr>
          <w:rFonts w:ascii="Times New Roman" w:hAnsi="Times New Roman"/>
          <w:sz w:val="24"/>
          <w:szCs w:val="24"/>
        </w:rPr>
        <w:t xml:space="preserve"> kn),</w:t>
      </w:r>
      <w:r w:rsidR="009B4438" w:rsidRPr="00313386">
        <w:rPr>
          <w:rFonts w:ascii="Times New Roman" w:hAnsi="Times New Roman"/>
          <w:sz w:val="24"/>
          <w:szCs w:val="24"/>
        </w:rPr>
        <w:t xml:space="preserve"> </w:t>
      </w:r>
      <w:r w:rsidR="00DC6D05" w:rsidRPr="00313386">
        <w:rPr>
          <w:rFonts w:ascii="Times New Roman" w:hAnsi="Times New Roman"/>
          <w:sz w:val="24"/>
          <w:szCs w:val="24"/>
        </w:rPr>
        <w:t xml:space="preserve">usluge telefona, pošte i prijevoza (13.324.275,47 kn), </w:t>
      </w:r>
      <w:r w:rsidR="00124604" w:rsidRPr="00313386">
        <w:rPr>
          <w:rFonts w:ascii="Times New Roman" w:hAnsi="Times New Roman"/>
          <w:sz w:val="24"/>
          <w:szCs w:val="24"/>
        </w:rPr>
        <w:t>intelektualne i osobne usluge</w:t>
      </w:r>
      <w:r w:rsidRPr="00313386">
        <w:rPr>
          <w:rFonts w:ascii="Times New Roman" w:hAnsi="Times New Roman"/>
          <w:sz w:val="24"/>
          <w:szCs w:val="24"/>
        </w:rPr>
        <w:t xml:space="preserve"> (</w:t>
      </w:r>
      <w:r w:rsidR="00DC6D05" w:rsidRPr="00313386">
        <w:rPr>
          <w:rFonts w:ascii="Times New Roman" w:hAnsi="Times New Roman"/>
          <w:sz w:val="24"/>
          <w:szCs w:val="24"/>
        </w:rPr>
        <w:t>7.020.868,62</w:t>
      </w:r>
      <w:r w:rsidRPr="00313386">
        <w:rPr>
          <w:rFonts w:ascii="Times New Roman" w:hAnsi="Times New Roman"/>
          <w:sz w:val="24"/>
          <w:szCs w:val="24"/>
        </w:rPr>
        <w:t xml:space="preserve"> kn) te </w:t>
      </w:r>
      <w:r w:rsidR="00124604" w:rsidRPr="00313386">
        <w:rPr>
          <w:rFonts w:ascii="Times New Roman" w:hAnsi="Times New Roman"/>
          <w:sz w:val="24"/>
          <w:szCs w:val="24"/>
        </w:rPr>
        <w:t>ostale usluge (</w:t>
      </w:r>
      <w:r w:rsidR="00DC6D05" w:rsidRPr="00313386">
        <w:rPr>
          <w:rFonts w:ascii="Times New Roman" w:hAnsi="Times New Roman"/>
          <w:sz w:val="24"/>
          <w:szCs w:val="24"/>
        </w:rPr>
        <w:t>4.330.538,43</w:t>
      </w:r>
      <w:r w:rsidR="00124604" w:rsidRPr="00313386">
        <w:rPr>
          <w:rFonts w:ascii="Times New Roman" w:hAnsi="Times New Roman"/>
          <w:sz w:val="24"/>
          <w:szCs w:val="24"/>
        </w:rPr>
        <w:t xml:space="preserve"> kn).</w:t>
      </w:r>
    </w:p>
    <w:p w14:paraId="17E6E2B4" w14:textId="77777777" w:rsidR="0071744E" w:rsidRPr="00313386" w:rsidRDefault="0071744E" w:rsidP="00933F19">
      <w:pPr>
        <w:pStyle w:val="Odlomakpopisa"/>
        <w:tabs>
          <w:tab w:val="left" w:pos="914"/>
        </w:tabs>
        <w:ind w:left="0"/>
        <w:jc w:val="both"/>
        <w:rPr>
          <w:rFonts w:ascii="Times New Roman" w:hAnsi="Times New Roman"/>
          <w:sz w:val="24"/>
          <w:szCs w:val="24"/>
        </w:rPr>
      </w:pPr>
    </w:p>
    <w:p w14:paraId="78CEF348" w14:textId="285D150A" w:rsidR="0071744E" w:rsidRPr="00313386" w:rsidRDefault="0071744E" w:rsidP="0071744E">
      <w:pPr>
        <w:pStyle w:val="Odlomakpopisa"/>
        <w:tabs>
          <w:tab w:val="left" w:pos="914"/>
        </w:tabs>
        <w:ind w:left="0"/>
        <w:jc w:val="both"/>
        <w:rPr>
          <w:rFonts w:ascii="Times New Roman" w:hAnsi="Times New Roman"/>
          <w:sz w:val="24"/>
          <w:szCs w:val="24"/>
        </w:rPr>
      </w:pPr>
      <w:r w:rsidRPr="00313386">
        <w:rPr>
          <w:rFonts w:ascii="Times New Roman" w:hAnsi="Times New Roman"/>
          <w:sz w:val="24"/>
          <w:szCs w:val="24"/>
        </w:rPr>
        <w:tab/>
        <w:t xml:space="preserve">Financijski rashodi (34) iz ove skupine rashoda su ostvareni u iznosu od </w:t>
      </w:r>
      <w:r w:rsidR="00D70103" w:rsidRPr="00313386">
        <w:rPr>
          <w:rFonts w:ascii="Times New Roman" w:hAnsi="Times New Roman"/>
          <w:sz w:val="24"/>
          <w:szCs w:val="24"/>
        </w:rPr>
        <w:t>2.284.335,42</w:t>
      </w:r>
      <w:r w:rsidRPr="00313386">
        <w:rPr>
          <w:rFonts w:ascii="Times New Roman" w:hAnsi="Times New Roman"/>
          <w:sz w:val="24"/>
          <w:szCs w:val="24"/>
        </w:rPr>
        <w:t xml:space="preserve"> kn, što je </w:t>
      </w:r>
      <w:r w:rsidR="00D70103" w:rsidRPr="00313386">
        <w:rPr>
          <w:rFonts w:ascii="Times New Roman" w:hAnsi="Times New Roman"/>
          <w:sz w:val="24"/>
          <w:szCs w:val="24"/>
        </w:rPr>
        <w:t>87,11</w:t>
      </w:r>
      <w:r w:rsidRPr="00313386">
        <w:rPr>
          <w:rFonts w:ascii="Times New Roman" w:hAnsi="Times New Roman"/>
          <w:sz w:val="24"/>
          <w:szCs w:val="24"/>
        </w:rPr>
        <w:t>% u odnosu na plan, a odnose se na kamate na primljene kredite, zatezne kamate, bankarske usluge i usluge platnog prometa te negativne tečajne razlike.</w:t>
      </w:r>
    </w:p>
    <w:p w14:paraId="26385051" w14:textId="6D469AC6" w:rsidR="00933F19" w:rsidRPr="00313386" w:rsidRDefault="00933F19" w:rsidP="00933F19">
      <w:pPr>
        <w:pStyle w:val="Odlomakpopisa"/>
        <w:tabs>
          <w:tab w:val="left" w:pos="914"/>
        </w:tabs>
        <w:ind w:left="0"/>
        <w:jc w:val="both"/>
        <w:rPr>
          <w:rFonts w:ascii="Times New Roman" w:hAnsi="Times New Roman"/>
          <w:sz w:val="24"/>
          <w:szCs w:val="24"/>
        </w:rPr>
      </w:pPr>
    </w:p>
    <w:p w14:paraId="596DEE05" w14:textId="09A5F303" w:rsidR="00933F19" w:rsidRPr="00313386" w:rsidRDefault="00933F19" w:rsidP="00933F19">
      <w:pPr>
        <w:pStyle w:val="Odlomakpopisa"/>
        <w:tabs>
          <w:tab w:val="left" w:pos="914"/>
        </w:tabs>
        <w:ind w:left="0"/>
        <w:jc w:val="both"/>
        <w:rPr>
          <w:rFonts w:ascii="Times New Roman" w:hAnsi="Times New Roman"/>
          <w:sz w:val="24"/>
          <w:szCs w:val="24"/>
        </w:rPr>
      </w:pPr>
      <w:r w:rsidRPr="00313386">
        <w:rPr>
          <w:rFonts w:ascii="Times New Roman" w:hAnsi="Times New Roman"/>
          <w:sz w:val="24"/>
          <w:szCs w:val="24"/>
        </w:rPr>
        <w:tab/>
        <w:t xml:space="preserve">Rashodi za subvencije (35) ostvareni su u ukupnom iznosu od </w:t>
      </w:r>
      <w:r w:rsidR="00BF600E" w:rsidRPr="00313386">
        <w:rPr>
          <w:rFonts w:ascii="Times New Roman" w:hAnsi="Times New Roman"/>
          <w:sz w:val="24"/>
          <w:szCs w:val="24"/>
        </w:rPr>
        <w:t>10.377.860,47</w:t>
      </w:r>
      <w:r w:rsidRPr="00313386">
        <w:rPr>
          <w:rFonts w:ascii="Times New Roman" w:hAnsi="Times New Roman"/>
          <w:sz w:val="24"/>
          <w:szCs w:val="24"/>
        </w:rPr>
        <w:t xml:space="preserve"> kn, što je </w:t>
      </w:r>
      <w:r w:rsidR="00BF600E" w:rsidRPr="00313386">
        <w:rPr>
          <w:rFonts w:ascii="Times New Roman" w:hAnsi="Times New Roman"/>
          <w:sz w:val="24"/>
          <w:szCs w:val="24"/>
        </w:rPr>
        <w:t>98,36</w:t>
      </w:r>
      <w:r w:rsidRPr="00313386">
        <w:rPr>
          <w:rFonts w:ascii="Times New Roman" w:hAnsi="Times New Roman"/>
          <w:sz w:val="24"/>
          <w:szCs w:val="24"/>
        </w:rPr>
        <w:t xml:space="preserve">% u odnosu na plan, a </w:t>
      </w:r>
      <w:r w:rsidR="007D524F" w:rsidRPr="00313386">
        <w:rPr>
          <w:rFonts w:ascii="Times New Roman" w:hAnsi="Times New Roman"/>
          <w:sz w:val="24"/>
          <w:szCs w:val="24"/>
        </w:rPr>
        <w:t xml:space="preserve">izvršenje se </w:t>
      </w:r>
      <w:r w:rsidRPr="00313386">
        <w:rPr>
          <w:rFonts w:ascii="Times New Roman" w:hAnsi="Times New Roman"/>
          <w:sz w:val="24"/>
          <w:szCs w:val="24"/>
        </w:rPr>
        <w:t>odnos</w:t>
      </w:r>
      <w:r w:rsidR="007D524F" w:rsidRPr="00313386">
        <w:rPr>
          <w:rFonts w:ascii="Times New Roman" w:hAnsi="Times New Roman"/>
          <w:sz w:val="24"/>
          <w:szCs w:val="24"/>
        </w:rPr>
        <w:t>i</w:t>
      </w:r>
      <w:r w:rsidRPr="00313386">
        <w:rPr>
          <w:rFonts w:ascii="Times New Roman" w:hAnsi="Times New Roman"/>
          <w:sz w:val="24"/>
          <w:szCs w:val="24"/>
        </w:rPr>
        <w:t xml:space="preserve"> na subvencije </w:t>
      </w:r>
      <w:r w:rsidR="007D524F" w:rsidRPr="00313386">
        <w:rPr>
          <w:rFonts w:ascii="Times New Roman" w:hAnsi="Times New Roman"/>
          <w:sz w:val="24"/>
          <w:szCs w:val="24"/>
        </w:rPr>
        <w:t xml:space="preserve">privatnim vrtićima, </w:t>
      </w:r>
      <w:r w:rsidR="00D579D6" w:rsidRPr="00313386">
        <w:rPr>
          <w:rFonts w:ascii="Times New Roman" w:hAnsi="Times New Roman"/>
          <w:sz w:val="24"/>
          <w:szCs w:val="24"/>
        </w:rPr>
        <w:t>subvencij</w:t>
      </w:r>
      <w:r w:rsidR="00A9482A" w:rsidRPr="00313386">
        <w:rPr>
          <w:rFonts w:ascii="Times New Roman" w:hAnsi="Times New Roman"/>
          <w:sz w:val="24"/>
          <w:szCs w:val="24"/>
        </w:rPr>
        <w:t>u</w:t>
      </w:r>
      <w:r w:rsidR="00D579D6" w:rsidRPr="00313386">
        <w:rPr>
          <w:rFonts w:ascii="Times New Roman" w:hAnsi="Times New Roman"/>
          <w:sz w:val="24"/>
          <w:szCs w:val="24"/>
        </w:rPr>
        <w:t xml:space="preserve"> </w:t>
      </w:r>
      <w:r w:rsidRPr="00313386">
        <w:rPr>
          <w:rFonts w:ascii="Times New Roman" w:hAnsi="Times New Roman"/>
          <w:sz w:val="24"/>
          <w:szCs w:val="24"/>
        </w:rPr>
        <w:t>brodskog prijevoza te za društv</w:t>
      </w:r>
      <w:r w:rsidR="00A9482A" w:rsidRPr="00313386">
        <w:rPr>
          <w:rFonts w:ascii="Times New Roman" w:hAnsi="Times New Roman"/>
          <w:sz w:val="24"/>
          <w:szCs w:val="24"/>
        </w:rPr>
        <w:t>a</w:t>
      </w:r>
      <w:r w:rsidRPr="00313386">
        <w:rPr>
          <w:rFonts w:ascii="Times New Roman" w:hAnsi="Times New Roman"/>
          <w:sz w:val="24"/>
          <w:szCs w:val="24"/>
        </w:rPr>
        <w:t xml:space="preserve"> Podi Šibenik d.o.o.</w:t>
      </w:r>
      <w:r w:rsidR="007D524F" w:rsidRPr="00313386">
        <w:rPr>
          <w:rFonts w:ascii="Times New Roman" w:hAnsi="Times New Roman"/>
          <w:sz w:val="24"/>
          <w:szCs w:val="24"/>
        </w:rPr>
        <w:t xml:space="preserve"> i </w:t>
      </w:r>
      <w:r w:rsidR="00D579D6" w:rsidRPr="00313386">
        <w:rPr>
          <w:rFonts w:ascii="Times New Roman" w:hAnsi="Times New Roman"/>
          <w:sz w:val="24"/>
          <w:szCs w:val="24"/>
        </w:rPr>
        <w:t xml:space="preserve">Inkubator za nove tehnologije </w:t>
      </w:r>
      <w:r w:rsidR="00A9482A" w:rsidRPr="00313386">
        <w:rPr>
          <w:rFonts w:ascii="Times New Roman" w:hAnsi="Times New Roman"/>
          <w:sz w:val="24"/>
          <w:szCs w:val="24"/>
        </w:rPr>
        <w:t>T</w:t>
      </w:r>
      <w:r w:rsidR="00D579D6" w:rsidRPr="00313386">
        <w:rPr>
          <w:rFonts w:ascii="Times New Roman" w:hAnsi="Times New Roman"/>
          <w:sz w:val="24"/>
          <w:szCs w:val="24"/>
        </w:rPr>
        <w:t xml:space="preserve">rokut </w:t>
      </w:r>
      <w:r w:rsidR="00A9482A" w:rsidRPr="00313386">
        <w:rPr>
          <w:rFonts w:ascii="Times New Roman" w:hAnsi="Times New Roman"/>
          <w:sz w:val="24"/>
          <w:szCs w:val="24"/>
        </w:rPr>
        <w:t>Šibenik</w:t>
      </w:r>
      <w:r w:rsidR="00D579D6" w:rsidRPr="00313386">
        <w:rPr>
          <w:rFonts w:ascii="Times New Roman" w:hAnsi="Times New Roman"/>
          <w:sz w:val="24"/>
          <w:szCs w:val="24"/>
        </w:rPr>
        <w:t xml:space="preserve"> d.o.o..</w:t>
      </w:r>
    </w:p>
    <w:p w14:paraId="6951114D" w14:textId="769D61FE" w:rsidR="00933F19" w:rsidRPr="00313386" w:rsidRDefault="00933F19" w:rsidP="00933F19">
      <w:pPr>
        <w:pStyle w:val="Odlomakpopisa"/>
        <w:tabs>
          <w:tab w:val="left" w:pos="914"/>
        </w:tabs>
        <w:ind w:left="0"/>
        <w:jc w:val="both"/>
        <w:rPr>
          <w:rFonts w:ascii="Times New Roman" w:hAnsi="Times New Roman"/>
          <w:sz w:val="24"/>
          <w:szCs w:val="24"/>
        </w:rPr>
      </w:pPr>
    </w:p>
    <w:p w14:paraId="34C78CE5" w14:textId="627FE07E" w:rsidR="004D3563" w:rsidRPr="00313386" w:rsidRDefault="008471B4" w:rsidP="00933F19">
      <w:pPr>
        <w:pStyle w:val="Odlomakpopisa"/>
        <w:tabs>
          <w:tab w:val="left" w:pos="914"/>
        </w:tabs>
        <w:ind w:left="0"/>
        <w:jc w:val="both"/>
        <w:rPr>
          <w:rFonts w:ascii="Times New Roman" w:hAnsi="Times New Roman"/>
          <w:sz w:val="24"/>
          <w:szCs w:val="24"/>
        </w:rPr>
      </w:pPr>
      <w:r w:rsidRPr="00313386">
        <w:rPr>
          <w:rFonts w:ascii="Times New Roman" w:hAnsi="Times New Roman"/>
          <w:sz w:val="24"/>
          <w:szCs w:val="24"/>
        </w:rPr>
        <w:tab/>
      </w:r>
      <w:r w:rsidR="00606B31" w:rsidRPr="00313386">
        <w:rPr>
          <w:rFonts w:ascii="Times New Roman" w:hAnsi="Times New Roman"/>
          <w:sz w:val="24"/>
          <w:szCs w:val="24"/>
        </w:rPr>
        <w:t xml:space="preserve">Pomoći dane u inozemstvu i unutar opće države (36) su ostvarene u iznosu od </w:t>
      </w:r>
      <w:r w:rsidR="00BF600E" w:rsidRPr="00313386">
        <w:rPr>
          <w:rFonts w:ascii="Times New Roman" w:hAnsi="Times New Roman"/>
          <w:sz w:val="24"/>
          <w:szCs w:val="24"/>
        </w:rPr>
        <w:t>10.420.692,94</w:t>
      </w:r>
      <w:r w:rsidR="00606B31" w:rsidRPr="00313386">
        <w:rPr>
          <w:rFonts w:ascii="Times New Roman" w:hAnsi="Times New Roman"/>
          <w:sz w:val="24"/>
          <w:szCs w:val="24"/>
        </w:rPr>
        <w:t xml:space="preserve"> kn, odnosno </w:t>
      </w:r>
      <w:r w:rsidR="00BF600E" w:rsidRPr="00313386">
        <w:rPr>
          <w:rFonts w:ascii="Times New Roman" w:hAnsi="Times New Roman"/>
          <w:sz w:val="24"/>
          <w:szCs w:val="24"/>
        </w:rPr>
        <w:t>83,92</w:t>
      </w:r>
      <w:r w:rsidR="00606B31" w:rsidRPr="00313386">
        <w:rPr>
          <w:rFonts w:ascii="Times New Roman" w:hAnsi="Times New Roman"/>
          <w:sz w:val="24"/>
          <w:szCs w:val="24"/>
        </w:rPr>
        <w:t xml:space="preserve">% u odnosu na plan, a </w:t>
      </w:r>
      <w:r w:rsidR="004D3563" w:rsidRPr="00313386">
        <w:rPr>
          <w:rFonts w:ascii="Times New Roman" w:hAnsi="Times New Roman"/>
          <w:sz w:val="24"/>
          <w:szCs w:val="24"/>
        </w:rPr>
        <w:t>izvršenje se odnosi</w:t>
      </w:r>
      <w:r w:rsidR="00606B31" w:rsidRPr="00313386">
        <w:rPr>
          <w:rFonts w:ascii="Times New Roman" w:hAnsi="Times New Roman"/>
          <w:sz w:val="24"/>
          <w:szCs w:val="24"/>
        </w:rPr>
        <w:t xml:space="preserve"> na </w:t>
      </w:r>
      <w:r w:rsidR="004D3563" w:rsidRPr="00313386">
        <w:rPr>
          <w:rFonts w:ascii="Times New Roman" w:hAnsi="Times New Roman"/>
          <w:sz w:val="24"/>
          <w:szCs w:val="24"/>
        </w:rPr>
        <w:t>tekuće prijenose</w:t>
      </w:r>
      <w:r w:rsidR="008F77C3" w:rsidRPr="00313386">
        <w:rPr>
          <w:rFonts w:ascii="Times New Roman" w:hAnsi="Times New Roman"/>
          <w:sz w:val="24"/>
          <w:szCs w:val="24"/>
        </w:rPr>
        <w:t xml:space="preserve"> osnovnim </w:t>
      </w:r>
      <w:r w:rsidR="004D3563" w:rsidRPr="00313386">
        <w:rPr>
          <w:rFonts w:ascii="Times New Roman" w:hAnsi="Times New Roman"/>
          <w:sz w:val="24"/>
          <w:szCs w:val="24"/>
        </w:rPr>
        <w:t>školama temeljem prijenosa EU sredstava</w:t>
      </w:r>
      <w:r w:rsidR="008F77C3" w:rsidRPr="00313386">
        <w:rPr>
          <w:rFonts w:ascii="Times New Roman" w:hAnsi="Times New Roman"/>
          <w:sz w:val="24"/>
          <w:szCs w:val="24"/>
        </w:rPr>
        <w:t xml:space="preserve"> </w:t>
      </w:r>
      <w:r w:rsidR="004D3563" w:rsidRPr="00313386">
        <w:rPr>
          <w:rFonts w:ascii="Times New Roman" w:hAnsi="Times New Roman"/>
          <w:sz w:val="24"/>
          <w:szCs w:val="24"/>
        </w:rPr>
        <w:t>(pomoćnici u nastavi/školska shema/projekt prehrane), za sufinanciranje dislociranog Studija energetike</w:t>
      </w:r>
      <w:r w:rsidR="008F77C3" w:rsidRPr="00313386">
        <w:rPr>
          <w:rFonts w:ascii="Times New Roman" w:hAnsi="Times New Roman"/>
          <w:sz w:val="24"/>
          <w:szCs w:val="24"/>
        </w:rPr>
        <w:t xml:space="preserve"> i Studija sestrinstva</w:t>
      </w:r>
      <w:r w:rsidR="004D3563" w:rsidRPr="00313386">
        <w:rPr>
          <w:rFonts w:ascii="Times New Roman" w:hAnsi="Times New Roman"/>
          <w:sz w:val="24"/>
          <w:szCs w:val="24"/>
        </w:rPr>
        <w:t xml:space="preserve">, </w:t>
      </w:r>
      <w:r w:rsidR="00606B31" w:rsidRPr="00313386">
        <w:rPr>
          <w:rFonts w:ascii="Times New Roman" w:hAnsi="Times New Roman"/>
          <w:sz w:val="24"/>
          <w:szCs w:val="24"/>
        </w:rPr>
        <w:t xml:space="preserve">materijalne troškove mjesnih odbora i gradskih četvrti, sufinanciranje primarne zdravstvene zaštite na otoku </w:t>
      </w:r>
      <w:proofErr w:type="spellStart"/>
      <w:r w:rsidR="00606B31" w:rsidRPr="00313386">
        <w:rPr>
          <w:rFonts w:ascii="Times New Roman" w:hAnsi="Times New Roman"/>
          <w:sz w:val="24"/>
          <w:szCs w:val="24"/>
        </w:rPr>
        <w:t>Kapriju</w:t>
      </w:r>
      <w:proofErr w:type="spellEnd"/>
      <w:r w:rsidR="00606B31" w:rsidRPr="00313386">
        <w:rPr>
          <w:rFonts w:ascii="Times New Roman" w:hAnsi="Times New Roman"/>
          <w:sz w:val="24"/>
          <w:szCs w:val="24"/>
        </w:rPr>
        <w:t xml:space="preserve"> i </w:t>
      </w:r>
      <w:proofErr w:type="spellStart"/>
      <w:r w:rsidR="00606B31" w:rsidRPr="00313386">
        <w:rPr>
          <w:rFonts w:ascii="Times New Roman" w:hAnsi="Times New Roman"/>
          <w:sz w:val="24"/>
          <w:szCs w:val="24"/>
        </w:rPr>
        <w:t>Žirju</w:t>
      </w:r>
      <w:proofErr w:type="spellEnd"/>
      <w:r w:rsidR="00606B31" w:rsidRPr="00313386">
        <w:rPr>
          <w:rFonts w:ascii="Times New Roman" w:hAnsi="Times New Roman"/>
          <w:sz w:val="24"/>
          <w:szCs w:val="24"/>
        </w:rPr>
        <w:t xml:space="preserve"> te</w:t>
      </w:r>
      <w:r w:rsidR="00606B31" w:rsidRPr="00313386">
        <w:t xml:space="preserve"> </w:t>
      </w:r>
      <w:r w:rsidR="00606B31" w:rsidRPr="00313386">
        <w:rPr>
          <w:rFonts w:ascii="Times New Roman" w:hAnsi="Times New Roman"/>
          <w:sz w:val="24"/>
          <w:szCs w:val="24"/>
        </w:rPr>
        <w:t>rubnih područja grada Šibenika (</w:t>
      </w:r>
      <w:proofErr w:type="spellStart"/>
      <w:r w:rsidR="00606B31" w:rsidRPr="00313386">
        <w:rPr>
          <w:rFonts w:ascii="Times New Roman" w:hAnsi="Times New Roman"/>
          <w:sz w:val="24"/>
          <w:szCs w:val="24"/>
        </w:rPr>
        <w:t>Tromilja</w:t>
      </w:r>
      <w:proofErr w:type="spellEnd"/>
      <w:r w:rsidR="00606B31" w:rsidRPr="00313386">
        <w:rPr>
          <w:rFonts w:ascii="Times New Roman" w:hAnsi="Times New Roman"/>
          <w:sz w:val="24"/>
          <w:szCs w:val="24"/>
        </w:rPr>
        <w:t xml:space="preserve">, </w:t>
      </w:r>
      <w:proofErr w:type="spellStart"/>
      <w:r w:rsidR="00606B31" w:rsidRPr="00313386">
        <w:rPr>
          <w:rFonts w:ascii="Times New Roman" w:hAnsi="Times New Roman"/>
          <w:sz w:val="24"/>
          <w:szCs w:val="24"/>
        </w:rPr>
        <w:t>Boraja</w:t>
      </w:r>
      <w:proofErr w:type="spellEnd"/>
      <w:r w:rsidR="00606B31" w:rsidRPr="00313386">
        <w:rPr>
          <w:rFonts w:ascii="Times New Roman" w:hAnsi="Times New Roman"/>
          <w:sz w:val="24"/>
          <w:szCs w:val="24"/>
        </w:rPr>
        <w:t>, Perković, otok Zlarin)</w:t>
      </w:r>
      <w:r w:rsidR="008F2B75" w:rsidRPr="00313386">
        <w:rPr>
          <w:rFonts w:ascii="Times New Roman" w:hAnsi="Times New Roman"/>
          <w:sz w:val="24"/>
          <w:szCs w:val="24"/>
        </w:rPr>
        <w:t xml:space="preserve">, </w:t>
      </w:r>
      <w:r w:rsidR="00606B31" w:rsidRPr="00313386">
        <w:rPr>
          <w:rFonts w:ascii="Times New Roman" w:hAnsi="Times New Roman"/>
          <w:sz w:val="24"/>
          <w:szCs w:val="24"/>
        </w:rPr>
        <w:t>sufinanciranje organizacije maturalnih plesova srednjih škola na području grada</w:t>
      </w:r>
      <w:r w:rsidR="008F77C3" w:rsidRPr="00313386">
        <w:rPr>
          <w:rFonts w:ascii="Times New Roman" w:hAnsi="Times New Roman"/>
          <w:sz w:val="24"/>
          <w:szCs w:val="24"/>
        </w:rPr>
        <w:t>,</w:t>
      </w:r>
      <w:r w:rsidR="008F2B75" w:rsidRPr="00313386">
        <w:rPr>
          <w:rFonts w:ascii="Times New Roman" w:hAnsi="Times New Roman"/>
          <w:sz w:val="24"/>
          <w:szCs w:val="24"/>
        </w:rPr>
        <w:t xml:space="preserve"> </w:t>
      </w:r>
      <w:r w:rsidR="00606B31" w:rsidRPr="00313386">
        <w:rPr>
          <w:rFonts w:ascii="Times New Roman" w:hAnsi="Times New Roman"/>
          <w:sz w:val="24"/>
          <w:szCs w:val="24"/>
        </w:rPr>
        <w:t xml:space="preserve">sufinanciranje radova izgradnje Kampusa </w:t>
      </w:r>
      <w:proofErr w:type="spellStart"/>
      <w:r w:rsidR="00606B31" w:rsidRPr="00313386">
        <w:rPr>
          <w:rFonts w:ascii="Times New Roman" w:hAnsi="Times New Roman"/>
          <w:sz w:val="24"/>
          <w:szCs w:val="24"/>
        </w:rPr>
        <w:t>Palacin</w:t>
      </w:r>
      <w:proofErr w:type="spellEnd"/>
      <w:r w:rsidR="008F77C3" w:rsidRPr="00313386">
        <w:rPr>
          <w:rFonts w:ascii="Times New Roman" w:hAnsi="Times New Roman"/>
          <w:sz w:val="24"/>
          <w:szCs w:val="24"/>
        </w:rPr>
        <w:t xml:space="preserve">, sufinanciranje uređenja zgrade Županijskog suda, te za prijenose sredstava partnerima u sklopu projekata </w:t>
      </w:r>
      <w:proofErr w:type="spellStart"/>
      <w:r w:rsidR="008F77C3" w:rsidRPr="00313386">
        <w:rPr>
          <w:rFonts w:ascii="Times New Roman" w:hAnsi="Times New Roman"/>
          <w:sz w:val="24"/>
          <w:szCs w:val="24"/>
        </w:rPr>
        <w:t>Fortitude</w:t>
      </w:r>
      <w:proofErr w:type="spellEnd"/>
      <w:r w:rsidR="008F77C3" w:rsidRPr="00313386">
        <w:rPr>
          <w:rFonts w:ascii="Times New Roman" w:hAnsi="Times New Roman"/>
          <w:sz w:val="24"/>
          <w:szCs w:val="24"/>
        </w:rPr>
        <w:t xml:space="preserve"> i </w:t>
      </w:r>
      <w:proofErr w:type="spellStart"/>
      <w:r w:rsidR="008F77C3" w:rsidRPr="00313386">
        <w:rPr>
          <w:rFonts w:ascii="Times New Roman" w:hAnsi="Times New Roman"/>
          <w:sz w:val="24"/>
          <w:szCs w:val="24"/>
        </w:rPr>
        <w:t>RaSTEM</w:t>
      </w:r>
      <w:proofErr w:type="spellEnd"/>
      <w:r w:rsidR="008F77C3" w:rsidRPr="00313386">
        <w:rPr>
          <w:rFonts w:ascii="Times New Roman" w:hAnsi="Times New Roman"/>
          <w:sz w:val="24"/>
          <w:szCs w:val="24"/>
        </w:rPr>
        <w:t>.</w:t>
      </w:r>
    </w:p>
    <w:p w14:paraId="7F3C712A" w14:textId="77777777" w:rsidR="00606B31" w:rsidRPr="00313386" w:rsidRDefault="00606B31" w:rsidP="00933F19">
      <w:pPr>
        <w:pStyle w:val="Odlomakpopisa"/>
        <w:tabs>
          <w:tab w:val="left" w:pos="914"/>
        </w:tabs>
        <w:ind w:left="0"/>
        <w:jc w:val="both"/>
        <w:rPr>
          <w:rFonts w:ascii="Times New Roman" w:hAnsi="Times New Roman"/>
          <w:sz w:val="24"/>
          <w:szCs w:val="24"/>
        </w:rPr>
      </w:pPr>
    </w:p>
    <w:p w14:paraId="6611AEDB" w14:textId="0D5CB3CD" w:rsidR="00933F19" w:rsidRPr="00313386" w:rsidRDefault="00933F19" w:rsidP="00933F19">
      <w:pPr>
        <w:pStyle w:val="Odlomakpopisa"/>
        <w:tabs>
          <w:tab w:val="left" w:pos="914"/>
        </w:tabs>
        <w:ind w:left="0"/>
        <w:jc w:val="both"/>
        <w:rPr>
          <w:rFonts w:ascii="Times New Roman" w:hAnsi="Times New Roman"/>
          <w:sz w:val="24"/>
          <w:szCs w:val="24"/>
        </w:rPr>
      </w:pPr>
      <w:r w:rsidRPr="00313386">
        <w:rPr>
          <w:rFonts w:ascii="Times New Roman" w:hAnsi="Times New Roman"/>
          <w:sz w:val="24"/>
          <w:szCs w:val="24"/>
        </w:rPr>
        <w:tab/>
        <w:t xml:space="preserve">Naknade građanima i kućanstvima na temelju osiguranja i druge naknade (37) ostvareni su u iznosu od </w:t>
      </w:r>
      <w:r w:rsidR="001378C6" w:rsidRPr="00313386">
        <w:rPr>
          <w:rFonts w:ascii="Times New Roman" w:hAnsi="Times New Roman"/>
          <w:sz w:val="24"/>
          <w:szCs w:val="24"/>
        </w:rPr>
        <w:t>5.463.132,71</w:t>
      </w:r>
      <w:r w:rsidRPr="00313386">
        <w:rPr>
          <w:rFonts w:ascii="Times New Roman" w:hAnsi="Times New Roman"/>
          <w:sz w:val="24"/>
          <w:szCs w:val="24"/>
        </w:rPr>
        <w:t xml:space="preserve"> kn, odnosno </w:t>
      </w:r>
      <w:r w:rsidR="001378C6" w:rsidRPr="00313386">
        <w:rPr>
          <w:rFonts w:ascii="Times New Roman" w:hAnsi="Times New Roman"/>
          <w:sz w:val="24"/>
          <w:szCs w:val="24"/>
        </w:rPr>
        <w:t>99,15</w:t>
      </w:r>
      <w:r w:rsidRPr="00313386">
        <w:rPr>
          <w:rFonts w:ascii="Times New Roman" w:hAnsi="Times New Roman"/>
          <w:sz w:val="24"/>
          <w:szCs w:val="24"/>
        </w:rPr>
        <w:t>% u odnosu na plan, a odnose se na stipendije</w:t>
      </w:r>
      <w:r w:rsidR="006214C4" w:rsidRPr="00313386">
        <w:rPr>
          <w:rFonts w:ascii="Times New Roman" w:hAnsi="Times New Roman"/>
          <w:sz w:val="24"/>
          <w:szCs w:val="24"/>
        </w:rPr>
        <w:t xml:space="preserve">, </w:t>
      </w:r>
      <w:r w:rsidRPr="00313386">
        <w:rPr>
          <w:rFonts w:ascii="Times New Roman" w:hAnsi="Times New Roman"/>
          <w:sz w:val="24"/>
          <w:szCs w:val="24"/>
        </w:rPr>
        <w:t xml:space="preserve">naknade </w:t>
      </w:r>
      <w:r w:rsidR="007A25E2" w:rsidRPr="00313386">
        <w:rPr>
          <w:rFonts w:ascii="Times New Roman" w:hAnsi="Times New Roman"/>
          <w:sz w:val="24"/>
          <w:szCs w:val="24"/>
        </w:rPr>
        <w:t xml:space="preserve">građanima </w:t>
      </w:r>
      <w:r w:rsidRPr="00313386">
        <w:rPr>
          <w:rFonts w:ascii="Times New Roman" w:hAnsi="Times New Roman"/>
          <w:sz w:val="24"/>
          <w:szCs w:val="24"/>
        </w:rPr>
        <w:t>u sklopu socijalnog programa</w:t>
      </w:r>
      <w:r w:rsidR="006214C4" w:rsidRPr="00313386">
        <w:rPr>
          <w:rFonts w:ascii="Times New Roman" w:hAnsi="Times New Roman"/>
          <w:sz w:val="24"/>
          <w:szCs w:val="24"/>
        </w:rPr>
        <w:t>, radne bilježnice za učenike osnovnih škola, sufinanciranje cijene prijevoza iz državnog proračuna za učenike s poteškoćama te naknade građanima za obnovu fasada i skrovišta u sklopu projekta Revitalizacija stare gradske jezgre.</w:t>
      </w:r>
    </w:p>
    <w:p w14:paraId="37A7948C" w14:textId="5076FB2D" w:rsidR="0071744E" w:rsidRPr="00313386" w:rsidRDefault="0071744E" w:rsidP="0071744E">
      <w:pPr>
        <w:pStyle w:val="Odlomakpopisa"/>
        <w:tabs>
          <w:tab w:val="left" w:pos="914"/>
        </w:tabs>
        <w:ind w:left="0"/>
        <w:jc w:val="both"/>
        <w:rPr>
          <w:rFonts w:ascii="Times New Roman" w:hAnsi="Times New Roman"/>
          <w:sz w:val="24"/>
          <w:szCs w:val="24"/>
        </w:rPr>
      </w:pPr>
    </w:p>
    <w:p w14:paraId="32FAA1EA" w14:textId="14DB85F0" w:rsidR="0071744E" w:rsidRPr="00313386" w:rsidRDefault="0071744E" w:rsidP="0071744E">
      <w:pPr>
        <w:pStyle w:val="Odlomakpopisa"/>
        <w:tabs>
          <w:tab w:val="left" w:pos="914"/>
        </w:tabs>
        <w:ind w:left="0"/>
        <w:jc w:val="both"/>
        <w:rPr>
          <w:rFonts w:ascii="Times New Roman" w:hAnsi="Times New Roman"/>
          <w:sz w:val="24"/>
          <w:szCs w:val="24"/>
        </w:rPr>
      </w:pPr>
      <w:r w:rsidRPr="00313386">
        <w:rPr>
          <w:rFonts w:ascii="Times New Roman" w:hAnsi="Times New Roman"/>
          <w:sz w:val="24"/>
          <w:szCs w:val="24"/>
        </w:rPr>
        <w:tab/>
        <w:t>Ostali rashodi (38) obuhvaćaju tekuće donacije neprofitnim organizacijama, udrugama i političkim strankama, sportskim i kulturnim društvima</w:t>
      </w:r>
      <w:r w:rsidR="005D6CA4" w:rsidRPr="00313386">
        <w:rPr>
          <w:rFonts w:ascii="Times New Roman" w:hAnsi="Times New Roman"/>
          <w:sz w:val="24"/>
          <w:szCs w:val="24"/>
        </w:rPr>
        <w:t xml:space="preserve"> u sklopu raznih aktivn</w:t>
      </w:r>
      <w:r w:rsidR="00453BA4">
        <w:rPr>
          <w:rFonts w:ascii="Times New Roman" w:hAnsi="Times New Roman"/>
          <w:sz w:val="24"/>
          <w:szCs w:val="24"/>
        </w:rPr>
        <w:t>o</w:t>
      </w:r>
      <w:r w:rsidR="005D6CA4" w:rsidRPr="00313386">
        <w:rPr>
          <w:rFonts w:ascii="Times New Roman" w:hAnsi="Times New Roman"/>
          <w:sz w:val="24"/>
          <w:szCs w:val="24"/>
        </w:rPr>
        <w:t>sti i projekata</w:t>
      </w:r>
      <w:r w:rsidRPr="00313386">
        <w:rPr>
          <w:rFonts w:ascii="Times New Roman" w:hAnsi="Times New Roman"/>
          <w:sz w:val="24"/>
          <w:szCs w:val="24"/>
        </w:rPr>
        <w:t xml:space="preserve"> te naknade šteta pravnim i fizičkim osobama. Ukupno su izvršeni u iznosu od </w:t>
      </w:r>
      <w:r w:rsidR="005D6CA4" w:rsidRPr="00313386">
        <w:rPr>
          <w:rFonts w:ascii="Times New Roman" w:hAnsi="Times New Roman"/>
          <w:sz w:val="24"/>
          <w:szCs w:val="24"/>
        </w:rPr>
        <w:t>14.326.787,19</w:t>
      </w:r>
      <w:r w:rsidRPr="00313386">
        <w:rPr>
          <w:rFonts w:ascii="Times New Roman" w:hAnsi="Times New Roman"/>
          <w:sz w:val="24"/>
          <w:szCs w:val="24"/>
        </w:rPr>
        <w:t xml:space="preserve"> kn, odnosno </w:t>
      </w:r>
      <w:r w:rsidR="005D6CA4" w:rsidRPr="00313386">
        <w:rPr>
          <w:rFonts w:ascii="Times New Roman" w:hAnsi="Times New Roman"/>
          <w:sz w:val="24"/>
          <w:szCs w:val="24"/>
        </w:rPr>
        <w:t>94,57</w:t>
      </w:r>
      <w:r w:rsidRPr="00313386">
        <w:rPr>
          <w:rFonts w:ascii="Times New Roman" w:hAnsi="Times New Roman"/>
          <w:sz w:val="24"/>
          <w:szCs w:val="24"/>
        </w:rPr>
        <w:t>% u odnosu na godišnji plan.</w:t>
      </w:r>
    </w:p>
    <w:p w14:paraId="170855B2" w14:textId="77777777" w:rsidR="002932F2" w:rsidRDefault="002932F2" w:rsidP="00933F19">
      <w:pPr>
        <w:pStyle w:val="Odlomakpopisa"/>
        <w:tabs>
          <w:tab w:val="left" w:pos="914"/>
        </w:tabs>
        <w:ind w:left="0"/>
        <w:jc w:val="both"/>
        <w:rPr>
          <w:rFonts w:ascii="Times New Roman" w:hAnsi="Times New Roman"/>
          <w:b/>
          <w:sz w:val="24"/>
          <w:szCs w:val="24"/>
        </w:rPr>
      </w:pPr>
    </w:p>
    <w:p w14:paraId="610FA0C4" w14:textId="77777777" w:rsidR="00453BA4" w:rsidRDefault="00453BA4" w:rsidP="00933F19">
      <w:pPr>
        <w:pStyle w:val="Odlomakpopisa"/>
        <w:tabs>
          <w:tab w:val="left" w:pos="914"/>
        </w:tabs>
        <w:ind w:left="0"/>
        <w:jc w:val="both"/>
        <w:rPr>
          <w:rFonts w:ascii="Times New Roman" w:hAnsi="Times New Roman"/>
          <w:b/>
          <w:sz w:val="24"/>
          <w:szCs w:val="24"/>
        </w:rPr>
      </w:pPr>
    </w:p>
    <w:p w14:paraId="5DB29BFC" w14:textId="77777777" w:rsidR="00453BA4" w:rsidRDefault="00453BA4" w:rsidP="00933F19">
      <w:pPr>
        <w:pStyle w:val="Odlomakpopisa"/>
        <w:tabs>
          <w:tab w:val="left" w:pos="914"/>
        </w:tabs>
        <w:ind w:left="0"/>
        <w:jc w:val="both"/>
        <w:rPr>
          <w:rFonts w:ascii="Times New Roman" w:hAnsi="Times New Roman"/>
          <w:b/>
          <w:sz w:val="24"/>
          <w:szCs w:val="24"/>
        </w:rPr>
      </w:pPr>
    </w:p>
    <w:p w14:paraId="1337FAFA" w14:textId="77777777" w:rsidR="00453BA4" w:rsidRPr="00313386" w:rsidRDefault="00453BA4" w:rsidP="00933F19">
      <w:pPr>
        <w:pStyle w:val="Odlomakpopisa"/>
        <w:tabs>
          <w:tab w:val="left" w:pos="914"/>
        </w:tabs>
        <w:ind w:left="0"/>
        <w:jc w:val="both"/>
        <w:rPr>
          <w:rFonts w:ascii="Times New Roman" w:hAnsi="Times New Roman"/>
          <w:b/>
          <w:sz w:val="24"/>
          <w:szCs w:val="24"/>
        </w:rPr>
      </w:pPr>
    </w:p>
    <w:p w14:paraId="69E0937A" w14:textId="77777777" w:rsidR="00933F19" w:rsidRPr="00313386" w:rsidRDefault="00933F19" w:rsidP="00933F19">
      <w:pPr>
        <w:tabs>
          <w:tab w:val="left" w:pos="709"/>
        </w:tabs>
        <w:spacing w:after="0"/>
        <w:jc w:val="both"/>
        <w:rPr>
          <w:rFonts w:ascii="Times New Roman" w:hAnsi="Times New Roman"/>
          <w:b/>
          <w:sz w:val="24"/>
          <w:szCs w:val="24"/>
        </w:rPr>
      </w:pPr>
      <w:r w:rsidRPr="00313386">
        <w:rPr>
          <w:rFonts w:ascii="Times New Roman" w:hAnsi="Times New Roman"/>
          <w:b/>
          <w:sz w:val="24"/>
          <w:szCs w:val="24"/>
        </w:rPr>
        <w:lastRenderedPageBreak/>
        <w:t>B - Rashodi za nabavu nefinancijske imovine</w:t>
      </w:r>
    </w:p>
    <w:p w14:paraId="6786930C" w14:textId="77777777" w:rsidR="00933F19" w:rsidRPr="00313386" w:rsidRDefault="00933F19" w:rsidP="00933F19">
      <w:pPr>
        <w:tabs>
          <w:tab w:val="left" w:pos="709"/>
        </w:tabs>
        <w:spacing w:after="0"/>
        <w:jc w:val="both"/>
        <w:rPr>
          <w:rFonts w:ascii="Times New Roman" w:hAnsi="Times New Roman"/>
          <w:sz w:val="24"/>
          <w:szCs w:val="24"/>
        </w:rPr>
      </w:pPr>
    </w:p>
    <w:p w14:paraId="30C42A7F" w14:textId="7FE35198" w:rsidR="00933F19" w:rsidRPr="00313386" w:rsidRDefault="00933F19" w:rsidP="00933F19">
      <w:pPr>
        <w:tabs>
          <w:tab w:val="left" w:pos="709"/>
        </w:tabs>
        <w:jc w:val="both"/>
        <w:rPr>
          <w:rFonts w:ascii="Times New Roman" w:hAnsi="Times New Roman"/>
          <w:sz w:val="24"/>
          <w:szCs w:val="24"/>
        </w:rPr>
      </w:pPr>
      <w:r w:rsidRPr="00313386">
        <w:rPr>
          <w:rFonts w:ascii="Times New Roman" w:hAnsi="Times New Roman"/>
          <w:sz w:val="24"/>
          <w:szCs w:val="24"/>
        </w:rPr>
        <w:tab/>
        <w:t xml:space="preserve">Rashodi za nabavu nefinancijske imovine (4) su izvršeni u iznosu od </w:t>
      </w:r>
      <w:r w:rsidR="00F1148C" w:rsidRPr="00313386">
        <w:rPr>
          <w:rFonts w:ascii="Times New Roman" w:hAnsi="Times New Roman"/>
          <w:sz w:val="24"/>
          <w:szCs w:val="24"/>
        </w:rPr>
        <w:t>95.562.869,66</w:t>
      </w:r>
      <w:r w:rsidR="00366F99" w:rsidRPr="00313386">
        <w:rPr>
          <w:rFonts w:ascii="Times New Roman" w:hAnsi="Times New Roman"/>
          <w:sz w:val="24"/>
          <w:szCs w:val="24"/>
        </w:rPr>
        <w:t xml:space="preserve"> </w:t>
      </w:r>
      <w:r w:rsidRPr="00313386">
        <w:rPr>
          <w:rFonts w:ascii="Times New Roman" w:hAnsi="Times New Roman"/>
          <w:sz w:val="24"/>
          <w:szCs w:val="24"/>
        </w:rPr>
        <w:t xml:space="preserve">kn, što je </w:t>
      </w:r>
      <w:r w:rsidR="00F1148C" w:rsidRPr="00313386">
        <w:rPr>
          <w:rFonts w:ascii="Times New Roman" w:hAnsi="Times New Roman"/>
          <w:sz w:val="24"/>
          <w:szCs w:val="24"/>
        </w:rPr>
        <w:t>87,13</w:t>
      </w:r>
      <w:r w:rsidRPr="00313386">
        <w:rPr>
          <w:rFonts w:ascii="Times New Roman" w:hAnsi="Times New Roman"/>
          <w:sz w:val="24"/>
          <w:szCs w:val="24"/>
        </w:rPr>
        <w:t>% u odnosu na godišnji plan.</w:t>
      </w:r>
    </w:p>
    <w:p w14:paraId="374D41D5" w14:textId="67A05FCD" w:rsidR="007D3297" w:rsidRPr="00313386" w:rsidRDefault="00933F19" w:rsidP="00E67F22">
      <w:pPr>
        <w:pStyle w:val="Odlomakpopisa"/>
        <w:tabs>
          <w:tab w:val="left" w:pos="709"/>
        </w:tabs>
        <w:ind w:left="0"/>
        <w:jc w:val="both"/>
        <w:rPr>
          <w:rFonts w:ascii="Times New Roman" w:hAnsi="Times New Roman"/>
          <w:sz w:val="24"/>
          <w:szCs w:val="24"/>
        </w:rPr>
      </w:pPr>
      <w:r w:rsidRPr="00313386">
        <w:rPr>
          <w:rFonts w:ascii="Times New Roman" w:hAnsi="Times New Roman"/>
          <w:sz w:val="24"/>
          <w:szCs w:val="24"/>
        </w:rPr>
        <w:tab/>
        <w:t xml:space="preserve">Najveću stavku u ovoj skupini čine rashodi za nabavu proizvedene dugotrajne imovine (42), a izvršeni su u iznosu od </w:t>
      </w:r>
      <w:r w:rsidR="00F1148C" w:rsidRPr="00313386">
        <w:rPr>
          <w:rFonts w:ascii="Times New Roman" w:hAnsi="Times New Roman"/>
          <w:sz w:val="24"/>
          <w:szCs w:val="24"/>
        </w:rPr>
        <w:t>66.165.561,90</w:t>
      </w:r>
      <w:r w:rsidRPr="00313386">
        <w:rPr>
          <w:rFonts w:ascii="Times New Roman" w:hAnsi="Times New Roman"/>
          <w:sz w:val="24"/>
          <w:szCs w:val="24"/>
        </w:rPr>
        <w:t xml:space="preserve"> kn, odnosno </w:t>
      </w:r>
      <w:r w:rsidR="00F1148C" w:rsidRPr="00313386">
        <w:rPr>
          <w:rFonts w:ascii="Times New Roman" w:hAnsi="Times New Roman"/>
          <w:sz w:val="24"/>
          <w:szCs w:val="24"/>
        </w:rPr>
        <w:t>85,82</w:t>
      </w:r>
      <w:r w:rsidRPr="00313386">
        <w:rPr>
          <w:rFonts w:ascii="Times New Roman" w:hAnsi="Times New Roman"/>
          <w:sz w:val="24"/>
          <w:szCs w:val="24"/>
        </w:rPr>
        <w:t>% u odnosu na plan.</w:t>
      </w:r>
      <w:r w:rsidR="00640CE3" w:rsidRPr="00313386">
        <w:rPr>
          <w:rFonts w:ascii="Times New Roman" w:hAnsi="Times New Roman"/>
          <w:sz w:val="24"/>
          <w:szCs w:val="24"/>
        </w:rPr>
        <w:t xml:space="preserve"> </w:t>
      </w:r>
      <w:r w:rsidRPr="00313386">
        <w:rPr>
          <w:rFonts w:ascii="Times New Roman" w:hAnsi="Times New Roman"/>
          <w:sz w:val="24"/>
          <w:szCs w:val="24"/>
        </w:rPr>
        <w:t>Najznačajniji projekti u okviru ove skupine su</w:t>
      </w:r>
      <w:r w:rsidR="00A32C62">
        <w:rPr>
          <w:rFonts w:ascii="Times New Roman" w:hAnsi="Times New Roman"/>
          <w:sz w:val="24"/>
          <w:szCs w:val="24"/>
        </w:rPr>
        <w:t>:</w:t>
      </w:r>
      <w:r w:rsidR="002135F6" w:rsidRPr="00313386">
        <w:rPr>
          <w:rFonts w:ascii="Times New Roman" w:hAnsi="Times New Roman"/>
          <w:sz w:val="24"/>
          <w:szCs w:val="24"/>
        </w:rPr>
        <w:t xml:space="preserve"> Projekt Integrirane mobilnosti na području grada Šibenika (nabav</w:t>
      </w:r>
      <w:r w:rsidR="00E67F22" w:rsidRPr="00313386">
        <w:rPr>
          <w:rFonts w:ascii="Times New Roman" w:hAnsi="Times New Roman"/>
          <w:sz w:val="24"/>
          <w:szCs w:val="24"/>
        </w:rPr>
        <w:t>a</w:t>
      </w:r>
      <w:r w:rsidR="002135F6" w:rsidRPr="00313386">
        <w:rPr>
          <w:rFonts w:ascii="Times New Roman" w:hAnsi="Times New Roman"/>
          <w:sz w:val="24"/>
          <w:szCs w:val="24"/>
        </w:rPr>
        <w:t xml:space="preserve"> 11 niskopodnih autobusa i info displaya), izgradnja Dječjeg vrtića Ljubica,</w:t>
      </w:r>
      <w:r w:rsidR="00E67F22" w:rsidRPr="00313386">
        <w:rPr>
          <w:rFonts w:ascii="Times New Roman" w:hAnsi="Times New Roman"/>
          <w:sz w:val="24"/>
          <w:szCs w:val="24"/>
        </w:rPr>
        <w:t xml:space="preserve"> </w:t>
      </w:r>
      <w:r w:rsidR="007D3297" w:rsidRPr="00313386">
        <w:rPr>
          <w:rFonts w:ascii="Times New Roman" w:eastAsia="Times New Roman" w:hAnsi="Times New Roman"/>
          <w:iCs/>
          <w:sz w:val="24"/>
          <w:szCs w:val="24"/>
        </w:rPr>
        <w:t>nabav</w:t>
      </w:r>
      <w:r w:rsidR="00E67F22" w:rsidRPr="00313386">
        <w:rPr>
          <w:rFonts w:ascii="Times New Roman" w:eastAsia="Times New Roman" w:hAnsi="Times New Roman"/>
          <w:iCs/>
          <w:sz w:val="24"/>
          <w:szCs w:val="24"/>
        </w:rPr>
        <w:t>a</w:t>
      </w:r>
      <w:r w:rsidR="007D3297" w:rsidRPr="00313386">
        <w:rPr>
          <w:rFonts w:ascii="Times New Roman" w:eastAsia="Times New Roman" w:hAnsi="Times New Roman"/>
          <w:iCs/>
          <w:sz w:val="24"/>
          <w:szCs w:val="24"/>
        </w:rPr>
        <w:t xml:space="preserve"> opreme za potrebe videonadzora javnih površina,</w:t>
      </w:r>
      <w:r w:rsidR="00640CE3" w:rsidRPr="00313386">
        <w:rPr>
          <w:rFonts w:ascii="Times New Roman" w:eastAsia="Times New Roman" w:hAnsi="Times New Roman"/>
          <w:iCs/>
          <w:sz w:val="24"/>
          <w:szCs w:val="24"/>
        </w:rPr>
        <w:t xml:space="preserve"> nabava </w:t>
      </w:r>
      <w:r w:rsidR="007D3297" w:rsidRPr="00313386">
        <w:rPr>
          <w:rFonts w:ascii="Times New Roman" w:eastAsia="Times New Roman" w:hAnsi="Times New Roman"/>
          <w:iCs/>
          <w:sz w:val="24"/>
          <w:szCs w:val="24"/>
        </w:rPr>
        <w:t xml:space="preserve">opreme u sklopu projekta revitalizacije </w:t>
      </w:r>
      <w:r w:rsidR="00A32C62">
        <w:rPr>
          <w:rFonts w:ascii="Times New Roman" w:eastAsia="Times New Roman" w:hAnsi="Times New Roman"/>
          <w:iCs/>
          <w:sz w:val="24"/>
          <w:szCs w:val="24"/>
        </w:rPr>
        <w:t>T</w:t>
      </w:r>
      <w:r w:rsidR="007D3297" w:rsidRPr="00313386">
        <w:rPr>
          <w:rFonts w:ascii="Times New Roman" w:eastAsia="Times New Roman" w:hAnsi="Times New Roman"/>
          <w:iCs/>
          <w:sz w:val="24"/>
          <w:szCs w:val="24"/>
        </w:rPr>
        <w:t>vrđave sv. Ivan</w:t>
      </w:r>
      <w:r w:rsidR="00A32C62">
        <w:rPr>
          <w:rFonts w:ascii="Times New Roman" w:eastAsia="Times New Roman" w:hAnsi="Times New Roman"/>
          <w:iCs/>
          <w:sz w:val="24"/>
          <w:szCs w:val="24"/>
        </w:rPr>
        <w:t>a</w:t>
      </w:r>
      <w:r w:rsidR="002135F6" w:rsidRPr="00313386">
        <w:rPr>
          <w:rFonts w:ascii="Times New Roman" w:eastAsia="Times New Roman" w:hAnsi="Times New Roman"/>
          <w:iCs/>
          <w:sz w:val="24"/>
          <w:szCs w:val="24"/>
        </w:rPr>
        <w:t xml:space="preserve">, </w:t>
      </w:r>
      <w:r w:rsidR="007D3297" w:rsidRPr="00313386">
        <w:rPr>
          <w:rFonts w:ascii="Times New Roman" w:eastAsia="Times New Roman" w:hAnsi="Times New Roman"/>
          <w:iCs/>
          <w:sz w:val="24"/>
          <w:szCs w:val="24"/>
        </w:rPr>
        <w:t>nabava bicikla, električnih vozila i radne brodice u sklopu projekta Hrvatski centar koralja Zlarin</w:t>
      </w:r>
      <w:r w:rsidR="002135F6" w:rsidRPr="00313386">
        <w:rPr>
          <w:rFonts w:ascii="Times New Roman" w:eastAsia="Times New Roman" w:hAnsi="Times New Roman"/>
          <w:iCs/>
          <w:sz w:val="24"/>
          <w:szCs w:val="24"/>
        </w:rPr>
        <w:t xml:space="preserve">, uređenje ulica Petra Grubišića i Zadarske, </w:t>
      </w:r>
      <w:r w:rsidR="00A32C62">
        <w:rPr>
          <w:rFonts w:ascii="Times New Roman" w:eastAsia="Times New Roman" w:hAnsi="Times New Roman"/>
          <w:iCs/>
          <w:sz w:val="24"/>
          <w:szCs w:val="24"/>
        </w:rPr>
        <w:t>p</w:t>
      </w:r>
      <w:r w:rsidR="002135F6" w:rsidRPr="00313386">
        <w:rPr>
          <w:rFonts w:ascii="Times New Roman" w:eastAsia="Times New Roman" w:hAnsi="Times New Roman"/>
          <w:iCs/>
          <w:sz w:val="24"/>
          <w:szCs w:val="24"/>
        </w:rPr>
        <w:t xml:space="preserve">rojekt </w:t>
      </w:r>
      <w:r w:rsidR="00A32C62">
        <w:rPr>
          <w:rFonts w:ascii="Times New Roman" w:eastAsia="Times New Roman" w:hAnsi="Times New Roman"/>
          <w:iCs/>
          <w:sz w:val="24"/>
          <w:szCs w:val="24"/>
        </w:rPr>
        <w:t>i</w:t>
      </w:r>
      <w:r w:rsidR="002135F6" w:rsidRPr="00313386">
        <w:rPr>
          <w:rFonts w:ascii="Times New Roman" w:eastAsia="Times New Roman" w:hAnsi="Times New Roman"/>
          <w:iCs/>
          <w:sz w:val="24"/>
          <w:szCs w:val="24"/>
        </w:rPr>
        <w:t>zgradnj</w:t>
      </w:r>
      <w:r w:rsidR="00A32C62">
        <w:rPr>
          <w:rFonts w:ascii="Times New Roman" w:eastAsia="Times New Roman" w:hAnsi="Times New Roman"/>
          <w:iCs/>
          <w:sz w:val="24"/>
          <w:szCs w:val="24"/>
        </w:rPr>
        <w:t>e</w:t>
      </w:r>
      <w:r w:rsidR="002135F6" w:rsidRPr="00313386">
        <w:rPr>
          <w:rFonts w:ascii="Times New Roman" w:eastAsia="Times New Roman" w:hAnsi="Times New Roman"/>
          <w:iCs/>
          <w:sz w:val="24"/>
          <w:szCs w:val="24"/>
        </w:rPr>
        <w:t xml:space="preserve"> poduzetničke zone Podi</w:t>
      </w:r>
      <w:r w:rsidR="00FE4E81" w:rsidRPr="00313386">
        <w:rPr>
          <w:rFonts w:ascii="Times New Roman" w:eastAsia="Times New Roman" w:hAnsi="Times New Roman"/>
          <w:iCs/>
          <w:sz w:val="24"/>
          <w:szCs w:val="24"/>
        </w:rPr>
        <w:t>, izgradnja javne rasvjete na rivi, nabava knj</w:t>
      </w:r>
      <w:r w:rsidR="00A32C62">
        <w:rPr>
          <w:rFonts w:ascii="Times New Roman" w:eastAsia="Times New Roman" w:hAnsi="Times New Roman"/>
          <w:iCs/>
          <w:sz w:val="24"/>
          <w:szCs w:val="24"/>
        </w:rPr>
        <w:t>i</w:t>
      </w:r>
      <w:r w:rsidR="00FE4E81" w:rsidRPr="00313386">
        <w:rPr>
          <w:rFonts w:ascii="Times New Roman" w:eastAsia="Times New Roman" w:hAnsi="Times New Roman"/>
          <w:iCs/>
          <w:sz w:val="24"/>
          <w:szCs w:val="24"/>
        </w:rPr>
        <w:t>ga u Knjižnici, nabava i ugradnja podzemnih kontejnera</w:t>
      </w:r>
      <w:r w:rsidR="006F3B9C" w:rsidRPr="00313386">
        <w:rPr>
          <w:rFonts w:ascii="Times New Roman" w:eastAsia="Times New Roman" w:hAnsi="Times New Roman"/>
          <w:iCs/>
          <w:sz w:val="24"/>
          <w:szCs w:val="24"/>
        </w:rPr>
        <w:t xml:space="preserve"> te</w:t>
      </w:r>
      <w:r w:rsidR="00FE4E81" w:rsidRPr="00313386">
        <w:rPr>
          <w:rFonts w:ascii="Times New Roman" w:eastAsia="Times New Roman" w:hAnsi="Times New Roman"/>
          <w:iCs/>
          <w:sz w:val="24"/>
          <w:szCs w:val="24"/>
        </w:rPr>
        <w:t xml:space="preserve"> </w:t>
      </w:r>
      <w:r w:rsidR="007D3297" w:rsidRPr="00313386">
        <w:rPr>
          <w:rFonts w:ascii="Times New Roman" w:eastAsia="Times New Roman" w:hAnsi="Times New Roman"/>
          <w:iCs/>
          <w:sz w:val="24"/>
          <w:szCs w:val="24"/>
        </w:rPr>
        <w:t>nabav</w:t>
      </w:r>
      <w:r w:rsidR="00E67F22" w:rsidRPr="00313386">
        <w:rPr>
          <w:rFonts w:ascii="Times New Roman" w:eastAsia="Times New Roman" w:hAnsi="Times New Roman"/>
          <w:iCs/>
          <w:sz w:val="24"/>
          <w:szCs w:val="24"/>
        </w:rPr>
        <w:t>a</w:t>
      </w:r>
      <w:r w:rsidR="007D3297" w:rsidRPr="00313386">
        <w:rPr>
          <w:rFonts w:ascii="Times New Roman" w:eastAsia="Times New Roman" w:hAnsi="Times New Roman"/>
          <w:iCs/>
          <w:sz w:val="24"/>
          <w:szCs w:val="24"/>
        </w:rPr>
        <w:t xml:space="preserve"> usluge digitalne stvarnosti u sklopu projekta Emo </w:t>
      </w:r>
      <w:proofErr w:type="spellStart"/>
      <w:r w:rsidR="007D3297" w:rsidRPr="00313386">
        <w:rPr>
          <w:rFonts w:ascii="Times New Roman" w:eastAsia="Times New Roman" w:hAnsi="Times New Roman"/>
          <w:iCs/>
          <w:sz w:val="24"/>
          <w:szCs w:val="24"/>
        </w:rPr>
        <w:t>undergrounds</w:t>
      </w:r>
      <w:proofErr w:type="spellEnd"/>
      <w:r w:rsidR="00640CE3" w:rsidRPr="00313386">
        <w:rPr>
          <w:rFonts w:ascii="Times New Roman" w:eastAsia="Times New Roman" w:hAnsi="Times New Roman"/>
          <w:iCs/>
          <w:sz w:val="24"/>
          <w:szCs w:val="24"/>
        </w:rPr>
        <w:t xml:space="preserve"> kojeg provodi Tvrđava </w:t>
      </w:r>
      <w:r w:rsidR="00E67F22" w:rsidRPr="00313386">
        <w:rPr>
          <w:rFonts w:ascii="Times New Roman" w:eastAsia="Times New Roman" w:hAnsi="Times New Roman"/>
          <w:iCs/>
          <w:sz w:val="24"/>
          <w:szCs w:val="24"/>
        </w:rPr>
        <w:t>kulture</w:t>
      </w:r>
      <w:r w:rsidR="00640CE3" w:rsidRPr="00313386">
        <w:rPr>
          <w:rFonts w:ascii="Times New Roman" w:eastAsia="Times New Roman" w:hAnsi="Times New Roman"/>
          <w:iCs/>
          <w:sz w:val="24"/>
          <w:szCs w:val="24"/>
        </w:rPr>
        <w:t xml:space="preserve"> Šibenik.</w:t>
      </w:r>
    </w:p>
    <w:p w14:paraId="1E6803A8" w14:textId="17610496" w:rsidR="007D2D4B" w:rsidRPr="00313386" w:rsidRDefault="007D2D4B" w:rsidP="00933F19">
      <w:pPr>
        <w:pStyle w:val="Odlomakpopisa"/>
        <w:tabs>
          <w:tab w:val="left" w:pos="709"/>
        </w:tabs>
        <w:ind w:left="0"/>
        <w:jc w:val="both"/>
        <w:rPr>
          <w:rFonts w:ascii="Times New Roman" w:hAnsi="Times New Roman"/>
          <w:sz w:val="24"/>
          <w:szCs w:val="24"/>
        </w:rPr>
      </w:pPr>
    </w:p>
    <w:p w14:paraId="49F8D06C" w14:textId="29CC53AB" w:rsidR="007D3297" w:rsidRPr="00313386" w:rsidRDefault="007D2D4B" w:rsidP="007D2D4B">
      <w:pPr>
        <w:pStyle w:val="Odlomakpopisa"/>
        <w:tabs>
          <w:tab w:val="left" w:pos="709"/>
        </w:tabs>
        <w:ind w:left="0"/>
        <w:jc w:val="both"/>
        <w:rPr>
          <w:b/>
          <w:iCs/>
          <w:szCs w:val="24"/>
        </w:rPr>
      </w:pPr>
      <w:r w:rsidRPr="00313386">
        <w:rPr>
          <w:rFonts w:ascii="Times New Roman" w:hAnsi="Times New Roman"/>
          <w:sz w:val="24"/>
          <w:szCs w:val="24"/>
        </w:rPr>
        <w:tab/>
        <w:t xml:space="preserve">Sljedeći u ovoj skupini - rashodi za nabavu </w:t>
      </w:r>
      <w:proofErr w:type="spellStart"/>
      <w:r w:rsidRPr="00313386">
        <w:rPr>
          <w:rFonts w:ascii="Times New Roman" w:hAnsi="Times New Roman"/>
          <w:sz w:val="24"/>
          <w:szCs w:val="24"/>
        </w:rPr>
        <w:t>neproizvedene</w:t>
      </w:r>
      <w:proofErr w:type="spellEnd"/>
      <w:r w:rsidRPr="00313386">
        <w:rPr>
          <w:rFonts w:ascii="Times New Roman" w:hAnsi="Times New Roman"/>
          <w:sz w:val="24"/>
          <w:szCs w:val="24"/>
        </w:rPr>
        <w:t xml:space="preserve"> imovine (41) izvršeni su u iznosu od </w:t>
      </w:r>
      <w:r w:rsidR="00345014" w:rsidRPr="00313386">
        <w:rPr>
          <w:rFonts w:ascii="Times New Roman" w:hAnsi="Times New Roman"/>
          <w:sz w:val="24"/>
          <w:szCs w:val="24"/>
        </w:rPr>
        <w:t>21.965.081,29</w:t>
      </w:r>
      <w:r w:rsidRPr="00313386">
        <w:rPr>
          <w:rFonts w:ascii="Times New Roman" w:hAnsi="Times New Roman"/>
          <w:sz w:val="24"/>
          <w:szCs w:val="24"/>
        </w:rPr>
        <w:t xml:space="preserve"> kn</w:t>
      </w:r>
      <w:r w:rsidR="00E67F22" w:rsidRPr="00313386">
        <w:rPr>
          <w:rFonts w:ascii="Times New Roman" w:hAnsi="Times New Roman"/>
          <w:sz w:val="24"/>
          <w:szCs w:val="24"/>
        </w:rPr>
        <w:t>,</w:t>
      </w:r>
      <w:r w:rsidRPr="00313386">
        <w:rPr>
          <w:rFonts w:ascii="Times New Roman" w:hAnsi="Times New Roman"/>
          <w:sz w:val="24"/>
          <w:szCs w:val="24"/>
        </w:rPr>
        <w:t xml:space="preserve"> što je </w:t>
      </w:r>
      <w:r w:rsidR="00345014" w:rsidRPr="00313386">
        <w:rPr>
          <w:rFonts w:ascii="Times New Roman" w:hAnsi="Times New Roman"/>
          <w:sz w:val="24"/>
          <w:szCs w:val="24"/>
        </w:rPr>
        <w:t>91,87</w:t>
      </w:r>
      <w:r w:rsidRPr="00313386">
        <w:rPr>
          <w:rFonts w:ascii="Times New Roman" w:hAnsi="Times New Roman"/>
          <w:sz w:val="24"/>
          <w:szCs w:val="24"/>
        </w:rPr>
        <w:t xml:space="preserve">% plana, a navedeni iznos najvećim dijelom je utrošen za radove na revitalizaciji </w:t>
      </w:r>
      <w:r w:rsidR="00A32C62">
        <w:rPr>
          <w:rFonts w:ascii="Times New Roman" w:hAnsi="Times New Roman"/>
          <w:sz w:val="24"/>
          <w:szCs w:val="24"/>
        </w:rPr>
        <w:t>T</w:t>
      </w:r>
      <w:r w:rsidRPr="00313386">
        <w:rPr>
          <w:rFonts w:ascii="Times New Roman" w:hAnsi="Times New Roman"/>
          <w:sz w:val="24"/>
          <w:szCs w:val="24"/>
        </w:rPr>
        <w:t>vrđave sv. Ivan</w:t>
      </w:r>
      <w:r w:rsidR="007D3297" w:rsidRPr="00313386">
        <w:rPr>
          <w:rFonts w:ascii="Times New Roman" w:hAnsi="Times New Roman"/>
          <w:sz w:val="24"/>
          <w:szCs w:val="24"/>
        </w:rPr>
        <w:t>a</w:t>
      </w:r>
      <w:r w:rsidR="00FD3080" w:rsidRPr="00313386">
        <w:rPr>
          <w:rFonts w:ascii="Times New Roman" w:hAnsi="Times New Roman"/>
          <w:sz w:val="24"/>
          <w:szCs w:val="24"/>
        </w:rPr>
        <w:t xml:space="preserve">, Projekt </w:t>
      </w:r>
      <w:r w:rsidR="00E67F22" w:rsidRPr="00313386">
        <w:rPr>
          <w:rFonts w:ascii="Times New Roman" w:hAnsi="Times New Roman"/>
          <w:sz w:val="24"/>
          <w:szCs w:val="24"/>
        </w:rPr>
        <w:t>u</w:t>
      </w:r>
      <w:r w:rsidR="00FD3080" w:rsidRPr="00313386">
        <w:rPr>
          <w:rFonts w:ascii="Times New Roman" w:hAnsi="Times New Roman"/>
          <w:sz w:val="24"/>
          <w:szCs w:val="24"/>
        </w:rPr>
        <w:t>ređenj</w:t>
      </w:r>
      <w:r w:rsidR="00E67F22" w:rsidRPr="00313386">
        <w:rPr>
          <w:rFonts w:ascii="Times New Roman" w:hAnsi="Times New Roman"/>
          <w:sz w:val="24"/>
          <w:szCs w:val="24"/>
        </w:rPr>
        <w:t>a</w:t>
      </w:r>
      <w:r w:rsidR="00FD3080" w:rsidRPr="00313386">
        <w:rPr>
          <w:rFonts w:ascii="Times New Roman" w:hAnsi="Times New Roman"/>
          <w:sz w:val="24"/>
          <w:szCs w:val="24"/>
        </w:rPr>
        <w:t xml:space="preserve"> braniteljske sobe, kupnju zemljišta i naknade za izvlaštenja</w:t>
      </w:r>
      <w:r w:rsidR="007D3297" w:rsidRPr="00313386">
        <w:rPr>
          <w:rFonts w:ascii="Times New Roman" w:hAnsi="Times New Roman"/>
          <w:sz w:val="24"/>
          <w:szCs w:val="24"/>
        </w:rPr>
        <w:t xml:space="preserve"> te</w:t>
      </w:r>
      <w:r w:rsidRPr="00313386">
        <w:rPr>
          <w:rFonts w:ascii="Times New Roman" w:hAnsi="Times New Roman"/>
          <w:sz w:val="24"/>
          <w:szCs w:val="24"/>
        </w:rPr>
        <w:t xml:space="preserve"> </w:t>
      </w:r>
      <w:r w:rsidR="007D3297" w:rsidRPr="00313386">
        <w:rPr>
          <w:rFonts w:ascii="Times New Roman" w:hAnsi="Times New Roman"/>
          <w:sz w:val="24"/>
          <w:szCs w:val="24"/>
        </w:rPr>
        <w:t xml:space="preserve">ulaganja Tvrđave kulture Šibenik u sklopu projekta </w:t>
      </w:r>
      <w:proofErr w:type="spellStart"/>
      <w:r w:rsidR="007D3297" w:rsidRPr="00313386">
        <w:rPr>
          <w:rFonts w:ascii="Times New Roman" w:hAnsi="Times New Roman"/>
          <w:sz w:val="24"/>
          <w:szCs w:val="24"/>
        </w:rPr>
        <w:t>Fortitude</w:t>
      </w:r>
      <w:proofErr w:type="spellEnd"/>
      <w:r w:rsidR="007D3297" w:rsidRPr="00313386">
        <w:rPr>
          <w:rFonts w:ascii="Times New Roman" w:hAnsi="Times New Roman"/>
          <w:sz w:val="24"/>
          <w:szCs w:val="24"/>
        </w:rPr>
        <w:t xml:space="preserve"> u tvrđave.</w:t>
      </w:r>
    </w:p>
    <w:p w14:paraId="42E8D4E1" w14:textId="77777777" w:rsidR="00933F19" w:rsidRPr="00313386" w:rsidRDefault="00933F19" w:rsidP="00933F19">
      <w:pPr>
        <w:pStyle w:val="Odlomakpopisa"/>
        <w:tabs>
          <w:tab w:val="left" w:pos="709"/>
        </w:tabs>
        <w:ind w:left="0"/>
        <w:jc w:val="both"/>
        <w:rPr>
          <w:rFonts w:ascii="Times New Roman" w:hAnsi="Times New Roman"/>
          <w:sz w:val="24"/>
          <w:szCs w:val="24"/>
        </w:rPr>
      </w:pPr>
    </w:p>
    <w:p w14:paraId="0DB758A2" w14:textId="19A8A191" w:rsidR="008F6967" w:rsidRPr="00313386" w:rsidRDefault="00933F19" w:rsidP="00933F19">
      <w:pPr>
        <w:pStyle w:val="Odlomakpopisa"/>
        <w:tabs>
          <w:tab w:val="left" w:pos="709"/>
        </w:tabs>
        <w:ind w:left="0"/>
        <w:jc w:val="both"/>
        <w:rPr>
          <w:rFonts w:ascii="Times New Roman" w:hAnsi="Times New Roman"/>
          <w:sz w:val="24"/>
          <w:szCs w:val="24"/>
        </w:rPr>
      </w:pPr>
      <w:r w:rsidRPr="00313386">
        <w:rPr>
          <w:rFonts w:ascii="Times New Roman" w:hAnsi="Times New Roman"/>
          <w:sz w:val="24"/>
          <w:szCs w:val="24"/>
        </w:rPr>
        <w:tab/>
        <w:t xml:space="preserve">Rashodi za dodatna ulaganja na nefinancijskoj imovini (45) su izvršeni u iznosu od </w:t>
      </w:r>
      <w:r w:rsidR="00345014" w:rsidRPr="00313386">
        <w:rPr>
          <w:rFonts w:ascii="Times New Roman" w:hAnsi="Times New Roman"/>
          <w:sz w:val="24"/>
          <w:szCs w:val="24"/>
        </w:rPr>
        <w:t>7.432.226,47</w:t>
      </w:r>
      <w:r w:rsidRPr="00313386">
        <w:rPr>
          <w:rFonts w:ascii="Times New Roman" w:hAnsi="Times New Roman"/>
          <w:sz w:val="24"/>
          <w:szCs w:val="24"/>
        </w:rPr>
        <w:t xml:space="preserve"> kn, odnosno </w:t>
      </w:r>
      <w:r w:rsidR="00345014" w:rsidRPr="00313386">
        <w:rPr>
          <w:rFonts w:ascii="Times New Roman" w:hAnsi="Times New Roman"/>
          <w:sz w:val="24"/>
          <w:szCs w:val="24"/>
        </w:rPr>
        <w:t>85,65</w:t>
      </w:r>
      <w:r w:rsidRPr="00313386">
        <w:rPr>
          <w:rFonts w:ascii="Times New Roman" w:hAnsi="Times New Roman"/>
          <w:sz w:val="24"/>
          <w:szCs w:val="24"/>
        </w:rPr>
        <w:t xml:space="preserve">% u odnosu na godišnji plan. Navedeni iznos je </w:t>
      </w:r>
      <w:r w:rsidR="003302E4" w:rsidRPr="00313386">
        <w:rPr>
          <w:rFonts w:ascii="Times New Roman" w:hAnsi="Times New Roman"/>
          <w:sz w:val="24"/>
          <w:szCs w:val="24"/>
        </w:rPr>
        <w:t>u najvećem dijel</w:t>
      </w:r>
      <w:r w:rsidRPr="00313386">
        <w:rPr>
          <w:rFonts w:ascii="Times New Roman" w:hAnsi="Times New Roman"/>
          <w:sz w:val="24"/>
          <w:szCs w:val="24"/>
        </w:rPr>
        <w:t>u</w:t>
      </w:r>
      <w:r w:rsidR="003302E4" w:rsidRPr="00313386">
        <w:rPr>
          <w:rFonts w:ascii="Times New Roman" w:hAnsi="Times New Roman"/>
          <w:sz w:val="24"/>
          <w:szCs w:val="24"/>
        </w:rPr>
        <w:t xml:space="preserve"> u</w:t>
      </w:r>
      <w:r w:rsidRPr="00313386">
        <w:rPr>
          <w:rFonts w:ascii="Times New Roman" w:hAnsi="Times New Roman"/>
          <w:sz w:val="24"/>
          <w:szCs w:val="24"/>
        </w:rPr>
        <w:t xml:space="preserve">trošen </w:t>
      </w:r>
      <w:r w:rsidR="003F69FD" w:rsidRPr="00313386">
        <w:rPr>
          <w:rFonts w:ascii="Times New Roman" w:hAnsi="Times New Roman"/>
          <w:sz w:val="24"/>
          <w:szCs w:val="24"/>
        </w:rPr>
        <w:t xml:space="preserve">u sklopu </w:t>
      </w:r>
      <w:r w:rsidR="00A32C62">
        <w:rPr>
          <w:rFonts w:ascii="Times New Roman" w:hAnsi="Times New Roman"/>
          <w:sz w:val="24"/>
          <w:szCs w:val="24"/>
        </w:rPr>
        <w:t>p</w:t>
      </w:r>
      <w:r w:rsidR="003F69FD" w:rsidRPr="00313386">
        <w:rPr>
          <w:rFonts w:ascii="Times New Roman" w:hAnsi="Times New Roman"/>
          <w:sz w:val="24"/>
          <w:szCs w:val="24"/>
        </w:rPr>
        <w:t>rojekta Hrvatski centar koralja Zlarin</w:t>
      </w:r>
      <w:r w:rsidR="00A7329C" w:rsidRPr="00313386">
        <w:rPr>
          <w:rFonts w:ascii="Times New Roman" w:hAnsi="Times New Roman"/>
          <w:sz w:val="24"/>
          <w:szCs w:val="24"/>
        </w:rPr>
        <w:t xml:space="preserve">, </w:t>
      </w:r>
      <w:r w:rsidR="008F6967" w:rsidRPr="00313386">
        <w:rPr>
          <w:rFonts w:ascii="Times New Roman" w:hAnsi="Times New Roman"/>
          <w:sz w:val="24"/>
          <w:szCs w:val="24"/>
        </w:rPr>
        <w:t xml:space="preserve">sanaciju </w:t>
      </w:r>
      <w:proofErr w:type="spellStart"/>
      <w:r w:rsidR="008F6967" w:rsidRPr="00313386">
        <w:rPr>
          <w:rFonts w:ascii="Times New Roman" w:hAnsi="Times New Roman"/>
          <w:sz w:val="24"/>
          <w:szCs w:val="24"/>
        </w:rPr>
        <w:t>Dolačkog</w:t>
      </w:r>
      <w:proofErr w:type="spellEnd"/>
      <w:r w:rsidR="008F6967" w:rsidRPr="00313386">
        <w:rPr>
          <w:rFonts w:ascii="Times New Roman" w:hAnsi="Times New Roman"/>
          <w:sz w:val="24"/>
          <w:szCs w:val="24"/>
        </w:rPr>
        <w:t xml:space="preserve"> bedema, </w:t>
      </w:r>
      <w:r w:rsidR="00A7329C" w:rsidRPr="00313386">
        <w:rPr>
          <w:rFonts w:ascii="Times New Roman" w:hAnsi="Times New Roman"/>
          <w:sz w:val="24"/>
          <w:szCs w:val="24"/>
        </w:rPr>
        <w:t xml:space="preserve">sanaciju Gradske vijećnice, </w:t>
      </w:r>
      <w:r w:rsidR="00A32C62">
        <w:rPr>
          <w:rFonts w:ascii="Times New Roman" w:hAnsi="Times New Roman"/>
          <w:sz w:val="24"/>
          <w:szCs w:val="24"/>
        </w:rPr>
        <w:t>s</w:t>
      </w:r>
      <w:r w:rsidR="00A7329C" w:rsidRPr="00313386">
        <w:rPr>
          <w:rFonts w:ascii="Times New Roman" w:hAnsi="Times New Roman"/>
          <w:sz w:val="24"/>
          <w:szCs w:val="24"/>
        </w:rPr>
        <w:t xml:space="preserve">talni postav Muzeja, </w:t>
      </w:r>
      <w:r w:rsidR="008F6967" w:rsidRPr="00313386">
        <w:rPr>
          <w:rFonts w:ascii="Times New Roman" w:hAnsi="Times New Roman"/>
          <w:sz w:val="24"/>
          <w:szCs w:val="24"/>
        </w:rPr>
        <w:t>kapitalna ulaganja u škole (</w:t>
      </w:r>
      <w:r w:rsidR="00E67F22" w:rsidRPr="00313386">
        <w:rPr>
          <w:rFonts w:ascii="Times New Roman" w:hAnsi="Times New Roman"/>
          <w:sz w:val="24"/>
          <w:szCs w:val="24"/>
        </w:rPr>
        <w:t>i</w:t>
      </w:r>
      <w:r w:rsidR="008F6967" w:rsidRPr="00313386">
        <w:rPr>
          <w:rFonts w:ascii="Times New Roman" w:hAnsi="Times New Roman"/>
          <w:sz w:val="24"/>
          <w:szCs w:val="24"/>
        </w:rPr>
        <w:t xml:space="preserve">zgradnja sportske dvorane OŠ Brodarica, </w:t>
      </w:r>
      <w:r w:rsidR="00E67F22" w:rsidRPr="00313386">
        <w:rPr>
          <w:rFonts w:ascii="Times New Roman" w:hAnsi="Times New Roman"/>
          <w:sz w:val="24"/>
          <w:szCs w:val="24"/>
        </w:rPr>
        <w:t>d</w:t>
      </w:r>
      <w:r w:rsidR="008F6967" w:rsidRPr="00313386">
        <w:rPr>
          <w:rFonts w:ascii="Times New Roman" w:hAnsi="Times New Roman"/>
          <w:sz w:val="24"/>
          <w:szCs w:val="24"/>
        </w:rPr>
        <w:t>ogradnja OŠ Jurja Dalmatinca</w:t>
      </w:r>
      <w:r w:rsidR="00A7329C" w:rsidRPr="00313386">
        <w:rPr>
          <w:rFonts w:ascii="Times New Roman" w:hAnsi="Times New Roman"/>
          <w:sz w:val="24"/>
          <w:szCs w:val="24"/>
        </w:rPr>
        <w:t xml:space="preserve">, izmjena podloge sportske dvorane u OŠ </w:t>
      </w:r>
      <w:proofErr w:type="spellStart"/>
      <w:r w:rsidR="00A7329C" w:rsidRPr="00313386">
        <w:rPr>
          <w:rFonts w:ascii="Times New Roman" w:hAnsi="Times New Roman"/>
          <w:sz w:val="24"/>
          <w:szCs w:val="24"/>
        </w:rPr>
        <w:t>Meterize</w:t>
      </w:r>
      <w:proofErr w:type="spellEnd"/>
      <w:r w:rsidR="008F6967" w:rsidRPr="00313386">
        <w:rPr>
          <w:rFonts w:ascii="Times New Roman" w:hAnsi="Times New Roman"/>
          <w:sz w:val="24"/>
          <w:szCs w:val="24"/>
        </w:rPr>
        <w:t xml:space="preserve">), </w:t>
      </w:r>
      <w:r w:rsidR="003302E4" w:rsidRPr="00313386">
        <w:rPr>
          <w:rFonts w:ascii="Times New Roman" w:hAnsi="Times New Roman"/>
          <w:sz w:val="24"/>
          <w:szCs w:val="24"/>
        </w:rPr>
        <w:t>rekonstrukciju parka Rasadnik</w:t>
      </w:r>
      <w:r w:rsidR="00A7329C" w:rsidRPr="00313386">
        <w:rPr>
          <w:rFonts w:ascii="Times New Roman" w:hAnsi="Times New Roman"/>
          <w:sz w:val="24"/>
          <w:szCs w:val="24"/>
        </w:rPr>
        <w:t xml:space="preserve"> te energetske obnove škola i vrtića.</w:t>
      </w:r>
    </w:p>
    <w:p w14:paraId="157EE40E" w14:textId="77777777" w:rsidR="0071744E" w:rsidRPr="00313386" w:rsidRDefault="0071744E" w:rsidP="00933F19">
      <w:pPr>
        <w:pStyle w:val="Odlomakpopisa"/>
        <w:tabs>
          <w:tab w:val="left" w:pos="709"/>
        </w:tabs>
        <w:ind w:left="0"/>
        <w:jc w:val="both"/>
        <w:rPr>
          <w:rFonts w:ascii="Times New Roman" w:hAnsi="Times New Roman"/>
          <w:sz w:val="24"/>
          <w:szCs w:val="24"/>
        </w:rPr>
      </w:pPr>
    </w:p>
    <w:p w14:paraId="7F913743" w14:textId="0101FFC7" w:rsidR="007D2D4B" w:rsidRPr="00313386" w:rsidRDefault="00933F19" w:rsidP="00933F19">
      <w:pPr>
        <w:tabs>
          <w:tab w:val="left" w:pos="709"/>
        </w:tabs>
        <w:jc w:val="both"/>
        <w:rPr>
          <w:rFonts w:ascii="Times New Roman" w:hAnsi="Times New Roman"/>
          <w:b/>
          <w:sz w:val="24"/>
          <w:szCs w:val="24"/>
        </w:rPr>
      </w:pPr>
      <w:r w:rsidRPr="00313386">
        <w:rPr>
          <w:rFonts w:ascii="Times New Roman" w:hAnsi="Times New Roman"/>
          <w:b/>
          <w:sz w:val="24"/>
          <w:szCs w:val="24"/>
        </w:rPr>
        <w:t>C - Izdaci za financijsku imovinu i otplate zajmova</w:t>
      </w:r>
    </w:p>
    <w:p w14:paraId="00AAE982" w14:textId="0D347E18" w:rsidR="00E17186" w:rsidRPr="00313386" w:rsidRDefault="00933F19" w:rsidP="00E17186">
      <w:pPr>
        <w:tabs>
          <w:tab w:val="left" w:pos="709"/>
        </w:tabs>
        <w:jc w:val="both"/>
        <w:rPr>
          <w:rFonts w:ascii="Times New Roman" w:hAnsi="Times New Roman"/>
          <w:sz w:val="24"/>
          <w:szCs w:val="24"/>
        </w:rPr>
      </w:pPr>
      <w:r w:rsidRPr="00313386">
        <w:rPr>
          <w:rFonts w:ascii="Times New Roman" w:hAnsi="Times New Roman"/>
          <w:sz w:val="24"/>
          <w:szCs w:val="24"/>
        </w:rPr>
        <w:tab/>
        <w:t xml:space="preserve">Ovi izdaci (5) izvršeni su u iznosu od </w:t>
      </w:r>
      <w:r w:rsidR="00532A71" w:rsidRPr="00313386">
        <w:rPr>
          <w:rFonts w:ascii="Times New Roman" w:hAnsi="Times New Roman"/>
          <w:sz w:val="24"/>
          <w:szCs w:val="24"/>
        </w:rPr>
        <w:t>4.056.480,74</w:t>
      </w:r>
      <w:r w:rsidRPr="00313386">
        <w:rPr>
          <w:rFonts w:ascii="Times New Roman" w:hAnsi="Times New Roman"/>
          <w:sz w:val="24"/>
          <w:szCs w:val="24"/>
        </w:rPr>
        <w:t xml:space="preserve"> kn, odnosno</w:t>
      </w:r>
      <w:r w:rsidR="00E17186" w:rsidRPr="00313386">
        <w:rPr>
          <w:rFonts w:ascii="Times New Roman" w:hAnsi="Times New Roman"/>
          <w:sz w:val="24"/>
          <w:szCs w:val="24"/>
        </w:rPr>
        <w:t xml:space="preserve"> </w:t>
      </w:r>
      <w:r w:rsidR="00532A71" w:rsidRPr="00313386">
        <w:rPr>
          <w:rFonts w:ascii="Times New Roman" w:hAnsi="Times New Roman"/>
          <w:sz w:val="24"/>
          <w:szCs w:val="24"/>
        </w:rPr>
        <w:t>98,43</w:t>
      </w:r>
      <w:r w:rsidRPr="00313386">
        <w:rPr>
          <w:rFonts w:ascii="Times New Roman" w:hAnsi="Times New Roman"/>
          <w:sz w:val="24"/>
          <w:szCs w:val="24"/>
        </w:rPr>
        <w:t xml:space="preserve">% u odnosu na plan. Izdaci se odnose na otplatu glavnice po kreditu ZABA-e za TEF i ostale kapitalne projekte, otplatu zajma Ministarstva financija za izgradnju </w:t>
      </w:r>
      <w:r w:rsidR="00A32C62">
        <w:rPr>
          <w:rFonts w:ascii="Times New Roman" w:hAnsi="Times New Roman"/>
          <w:sz w:val="24"/>
          <w:szCs w:val="24"/>
        </w:rPr>
        <w:t>C</w:t>
      </w:r>
      <w:r w:rsidRPr="00313386">
        <w:rPr>
          <w:rFonts w:ascii="Times New Roman" w:hAnsi="Times New Roman"/>
          <w:sz w:val="24"/>
          <w:szCs w:val="24"/>
        </w:rPr>
        <w:t xml:space="preserve">entra za gospodarenje otpadom </w:t>
      </w:r>
      <w:proofErr w:type="spellStart"/>
      <w:r w:rsidRPr="00313386">
        <w:rPr>
          <w:rFonts w:ascii="Times New Roman" w:hAnsi="Times New Roman"/>
          <w:sz w:val="24"/>
          <w:szCs w:val="24"/>
        </w:rPr>
        <w:t>Bikarac</w:t>
      </w:r>
      <w:proofErr w:type="spellEnd"/>
      <w:r w:rsidRPr="00313386">
        <w:rPr>
          <w:rFonts w:ascii="Times New Roman" w:hAnsi="Times New Roman"/>
          <w:sz w:val="24"/>
          <w:szCs w:val="24"/>
        </w:rPr>
        <w:t xml:space="preserve"> I</w:t>
      </w:r>
      <w:r w:rsidR="00E17186" w:rsidRPr="00313386">
        <w:rPr>
          <w:rFonts w:ascii="Times New Roman" w:hAnsi="Times New Roman"/>
          <w:sz w:val="24"/>
          <w:szCs w:val="24"/>
        </w:rPr>
        <w:t xml:space="preserve"> </w:t>
      </w:r>
      <w:proofErr w:type="spellStart"/>
      <w:r w:rsidR="00E17186" w:rsidRPr="00313386">
        <w:rPr>
          <w:rFonts w:ascii="Times New Roman" w:hAnsi="Times New Roman"/>
          <w:sz w:val="24"/>
          <w:szCs w:val="24"/>
        </w:rPr>
        <w:t>i</w:t>
      </w:r>
      <w:proofErr w:type="spellEnd"/>
      <w:r w:rsidR="00E17186" w:rsidRPr="00313386">
        <w:rPr>
          <w:rFonts w:ascii="Times New Roman" w:hAnsi="Times New Roman"/>
          <w:sz w:val="24"/>
          <w:szCs w:val="24"/>
        </w:rPr>
        <w:t xml:space="preserve"> II </w:t>
      </w:r>
      <w:r w:rsidRPr="00313386">
        <w:rPr>
          <w:rFonts w:ascii="Times New Roman" w:hAnsi="Times New Roman"/>
          <w:sz w:val="24"/>
          <w:szCs w:val="24"/>
        </w:rPr>
        <w:t>faza,</w:t>
      </w:r>
      <w:r w:rsidR="00BA62AF" w:rsidRPr="00313386">
        <w:rPr>
          <w:rFonts w:ascii="Times New Roman" w:hAnsi="Times New Roman"/>
          <w:sz w:val="24"/>
          <w:szCs w:val="24"/>
        </w:rPr>
        <w:t xml:space="preserve"> povrat beskamatnog zajma Ministarstva financija </w:t>
      </w:r>
      <w:r w:rsidR="00B74E59" w:rsidRPr="00313386">
        <w:rPr>
          <w:rFonts w:ascii="Times New Roman" w:hAnsi="Times New Roman"/>
          <w:sz w:val="24"/>
          <w:szCs w:val="24"/>
        </w:rPr>
        <w:t xml:space="preserve">iz 2020. godine, a po osnovi  odgođenog poreza i prireza na dohodak te na </w:t>
      </w:r>
      <w:r w:rsidRPr="00313386">
        <w:rPr>
          <w:rFonts w:ascii="Times New Roman" w:hAnsi="Times New Roman"/>
          <w:sz w:val="24"/>
          <w:szCs w:val="24"/>
        </w:rPr>
        <w:t>otplatu financijskog leasinga Muzeja grada Šibenika po danoj suglasnosti gradonačelnika iz 2018. godine</w:t>
      </w:r>
      <w:r w:rsidR="00EC5B78" w:rsidRPr="00313386">
        <w:rPr>
          <w:rFonts w:ascii="Times New Roman" w:hAnsi="Times New Roman"/>
          <w:sz w:val="24"/>
          <w:szCs w:val="24"/>
        </w:rPr>
        <w:t>.</w:t>
      </w:r>
    </w:p>
    <w:p w14:paraId="6A30DF39" w14:textId="5D3CCA16" w:rsidR="00E9023A" w:rsidRPr="00313386" w:rsidRDefault="00E17186" w:rsidP="00AE6C05">
      <w:pPr>
        <w:tabs>
          <w:tab w:val="left" w:pos="709"/>
        </w:tabs>
        <w:jc w:val="both"/>
        <w:rPr>
          <w:rFonts w:ascii="Times New Roman" w:hAnsi="Times New Roman"/>
          <w:sz w:val="24"/>
          <w:szCs w:val="24"/>
        </w:rPr>
      </w:pPr>
      <w:r w:rsidRPr="00313386">
        <w:rPr>
          <w:rFonts w:ascii="Times New Roman" w:hAnsi="Times New Roman"/>
          <w:sz w:val="24"/>
          <w:szCs w:val="24"/>
        </w:rPr>
        <w:tab/>
      </w:r>
      <w:r w:rsidR="00D20F0D" w:rsidRPr="00313386">
        <w:rPr>
          <w:rFonts w:ascii="Times New Roman" w:hAnsi="Times New Roman"/>
          <w:sz w:val="24"/>
          <w:szCs w:val="24"/>
        </w:rPr>
        <w:t xml:space="preserve">Značajnija odstupanja </w:t>
      </w:r>
      <w:r w:rsidR="004B3286" w:rsidRPr="00313386">
        <w:rPr>
          <w:rFonts w:ascii="Times New Roman" w:hAnsi="Times New Roman"/>
          <w:sz w:val="24"/>
          <w:szCs w:val="24"/>
        </w:rPr>
        <w:t xml:space="preserve">izvršenja </w:t>
      </w:r>
      <w:r w:rsidR="00D20F0D" w:rsidRPr="00313386">
        <w:rPr>
          <w:rFonts w:ascii="Times New Roman" w:hAnsi="Times New Roman"/>
          <w:sz w:val="24"/>
          <w:szCs w:val="24"/>
        </w:rPr>
        <w:t>u odnosu na plan</w:t>
      </w:r>
      <w:r w:rsidR="004B3286" w:rsidRPr="00313386">
        <w:rPr>
          <w:rFonts w:ascii="Times New Roman" w:hAnsi="Times New Roman"/>
          <w:sz w:val="24"/>
          <w:szCs w:val="24"/>
        </w:rPr>
        <w:t>irana sredstva</w:t>
      </w:r>
      <w:r w:rsidR="00D20F0D" w:rsidRPr="00313386">
        <w:rPr>
          <w:rFonts w:ascii="Times New Roman" w:hAnsi="Times New Roman"/>
          <w:sz w:val="24"/>
          <w:szCs w:val="24"/>
        </w:rPr>
        <w:t xml:space="preserve"> po pojedinim programima, aktivnostima i projektima su detaljno obrazložena u Posebnom dijelu proračuna.</w:t>
      </w:r>
    </w:p>
    <w:p w14:paraId="422FF140" w14:textId="77777777" w:rsidR="00EC5B78" w:rsidRPr="00313386" w:rsidRDefault="00EC5B78" w:rsidP="006217B2">
      <w:pPr>
        <w:jc w:val="both"/>
        <w:rPr>
          <w:rFonts w:ascii="Times New Roman" w:hAnsi="Times New Roman"/>
          <w:sz w:val="24"/>
          <w:szCs w:val="24"/>
        </w:rPr>
      </w:pPr>
    </w:p>
    <w:p w14:paraId="612DF33E" w14:textId="77777777" w:rsidR="00532A71" w:rsidRPr="00313386" w:rsidRDefault="00532A71" w:rsidP="006217B2">
      <w:pPr>
        <w:jc w:val="both"/>
        <w:rPr>
          <w:rFonts w:ascii="Times New Roman" w:hAnsi="Times New Roman"/>
          <w:sz w:val="24"/>
          <w:szCs w:val="24"/>
        </w:rPr>
      </w:pPr>
    </w:p>
    <w:p w14:paraId="36806290" w14:textId="77777777" w:rsidR="00532A71" w:rsidRPr="00313386" w:rsidRDefault="00532A71" w:rsidP="006217B2">
      <w:pPr>
        <w:jc w:val="both"/>
        <w:rPr>
          <w:rFonts w:ascii="Times New Roman" w:hAnsi="Times New Roman"/>
          <w:sz w:val="24"/>
          <w:szCs w:val="24"/>
        </w:rPr>
      </w:pPr>
    </w:p>
    <w:p w14:paraId="18BF0F03" w14:textId="77777777" w:rsidR="00933F19" w:rsidRPr="00313386" w:rsidRDefault="00933F19" w:rsidP="00933F19">
      <w:pPr>
        <w:numPr>
          <w:ilvl w:val="0"/>
          <w:numId w:val="1"/>
        </w:numPr>
        <w:ind w:left="0" w:firstLine="0"/>
        <w:jc w:val="center"/>
        <w:rPr>
          <w:rFonts w:ascii="Times New Roman" w:hAnsi="Times New Roman"/>
          <w:b/>
          <w:bCs/>
          <w:sz w:val="28"/>
          <w:szCs w:val="28"/>
        </w:rPr>
      </w:pPr>
      <w:r w:rsidRPr="00313386">
        <w:rPr>
          <w:rFonts w:ascii="Times New Roman" w:hAnsi="Times New Roman"/>
          <w:b/>
          <w:bCs/>
          <w:sz w:val="28"/>
          <w:szCs w:val="28"/>
        </w:rPr>
        <w:lastRenderedPageBreak/>
        <w:t>POSEBNI DIO</w:t>
      </w:r>
    </w:p>
    <w:p w14:paraId="2C9507E7" w14:textId="36C0E617" w:rsidR="00402C06" w:rsidRPr="00313386" w:rsidRDefault="00933F19" w:rsidP="00933F19">
      <w:pPr>
        <w:jc w:val="center"/>
        <w:rPr>
          <w:rFonts w:ascii="Times New Roman" w:hAnsi="Times New Roman"/>
          <w:b/>
          <w:bCs/>
          <w:sz w:val="28"/>
          <w:szCs w:val="28"/>
        </w:rPr>
      </w:pPr>
      <w:r w:rsidRPr="00313386">
        <w:rPr>
          <w:rFonts w:ascii="Times New Roman" w:hAnsi="Times New Roman"/>
          <w:b/>
          <w:bCs/>
          <w:sz w:val="28"/>
          <w:szCs w:val="28"/>
        </w:rPr>
        <w:t>REALIZACIJA PRORAČUNA PO PROGRAMIMA U</w:t>
      </w:r>
      <w:r w:rsidR="004B573D" w:rsidRPr="00313386">
        <w:rPr>
          <w:rFonts w:ascii="Times New Roman" w:hAnsi="Times New Roman"/>
          <w:b/>
          <w:bCs/>
          <w:sz w:val="28"/>
          <w:szCs w:val="28"/>
        </w:rPr>
        <w:t xml:space="preserve"> </w:t>
      </w:r>
      <w:r w:rsidRPr="00313386">
        <w:rPr>
          <w:rFonts w:ascii="Times New Roman" w:hAnsi="Times New Roman"/>
          <w:b/>
          <w:bCs/>
          <w:sz w:val="28"/>
          <w:szCs w:val="28"/>
        </w:rPr>
        <w:t>2022. GODIN</w:t>
      </w:r>
      <w:r w:rsidR="008C13DA" w:rsidRPr="00313386">
        <w:rPr>
          <w:rFonts w:ascii="Times New Roman" w:hAnsi="Times New Roman"/>
          <w:b/>
          <w:bCs/>
          <w:sz w:val="28"/>
          <w:szCs w:val="28"/>
        </w:rPr>
        <w:t>I</w:t>
      </w:r>
    </w:p>
    <w:p w14:paraId="44719FBE" w14:textId="77777777" w:rsidR="00933F19" w:rsidRPr="00313386" w:rsidRDefault="00933F19" w:rsidP="00933F19">
      <w:pPr>
        <w:jc w:val="center"/>
        <w:rPr>
          <w:rFonts w:ascii="Times New Roman" w:hAnsi="Times New Roman"/>
          <w:b/>
          <w:bCs/>
          <w:sz w:val="28"/>
          <w:szCs w:val="28"/>
        </w:rPr>
      </w:pPr>
    </w:p>
    <w:p w14:paraId="38C1A3DE" w14:textId="5A81F2F9" w:rsidR="00DA5816" w:rsidRPr="00B550EE" w:rsidRDefault="00DA5816" w:rsidP="00DA5816">
      <w:pPr>
        <w:jc w:val="both"/>
        <w:rPr>
          <w:rFonts w:ascii="Times New Roman" w:hAnsi="Times New Roman"/>
          <w:sz w:val="24"/>
          <w:szCs w:val="24"/>
        </w:rPr>
      </w:pPr>
      <w:r w:rsidRPr="00313386">
        <w:rPr>
          <w:rFonts w:ascii="Times New Roman" w:hAnsi="Times New Roman"/>
          <w:sz w:val="24"/>
          <w:szCs w:val="24"/>
        </w:rPr>
        <w:t>U nastavku se daje obrazloženje izvršenja programa Proračuna po razdjelima:</w:t>
      </w:r>
    </w:p>
    <w:p w14:paraId="77B85243" w14:textId="77777777" w:rsidR="00DA5816" w:rsidRPr="0032721A" w:rsidRDefault="00DA5816" w:rsidP="00DA5816">
      <w:pPr>
        <w:jc w:val="both"/>
        <w:rPr>
          <w:rFonts w:ascii="Times New Roman" w:hAnsi="Times New Roman"/>
          <w:sz w:val="24"/>
          <w:szCs w:val="24"/>
        </w:rPr>
      </w:pPr>
      <w:r w:rsidRPr="0032721A">
        <w:rPr>
          <w:rFonts w:ascii="Times New Roman" w:hAnsi="Times New Roman"/>
          <w:b/>
          <w:sz w:val="24"/>
          <w:szCs w:val="24"/>
          <w:u w:val="single"/>
        </w:rPr>
        <w:t xml:space="preserve">RAZDJEL: TAJNIŠTVO GRADA </w:t>
      </w:r>
    </w:p>
    <w:tbl>
      <w:tblPr>
        <w:tblW w:w="9429" w:type="dxa"/>
        <w:tblInd w:w="-214" w:type="dxa"/>
        <w:tblCellMar>
          <w:left w:w="10" w:type="dxa"/>
          <w:right w:w="10" w:type="dxa"/>
        </w:tblCellMar>
        <w:tblLook w:val="04A0" w:firstRow="1" w:lastRow="0" w:firstColumn="1" w:lastColumn="0" w:noHBand="0" w:noVBand="1"/>
      </w:tblPr>
      <w:tblGrid>
        <w:gridCol w:w="2638"/>
        <w:gridCol w:w="6791"/>
      </w:tblGrid>
      <w:tr w:rsidR="00BA3853" w:rsidRPr="00BA3853" w14:paraId="40E4B01A" w14:textId="77777777" w:rsidTr="00BD5E82">
        <w:trPr>
          <w:trHeight w:val="356"/>
        </w:trPr>
        <w:tc>
          <w:tcPr>
            <w:tcW w:w="9429" w:type="dxa"/>
            <w:gridSpan w:val="2"/>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3959B0E9" w14:textId="77777777" w:rsidR="00BA3853" w:rsidRPr="00EA3EE8" w:rsidRDefault="00BA3853" w:rsidP="00BA3853">
            <w:pPr>
              <w:suppressAutoHyphens/>
              <w:autoSpaceDN w:val="0"/>
              <w:spacing w:after="0" w:line="240" w:lineRule="auto"/>
              <w:rPr>
                <w:rFonts w:ascii="Times New Roman" w:hAnsi="Times New Roman"/>
                <w:b/>
                <w:bCs/>
                <w:sz w:val="24"/>
                <w:szCs w:val="24"/>
              </w:rPr>
            </w:pPr>
            <w:r w:rsidRPr="00EA3EE8">
              <w:rPr>
                <w:rFonts w:ascii="Times New Roman" w:hAnsi="Times New Roman"/>
                <w:b/>
                <w:bCs/>
                <w:sz w:val="24"/>
                <w:szCs w:val="24"/>
              </w:rPr>
              <w:t>Razdjel: 001 TAJNIŠTVO GRADA</w:t>
            </w:r>
          </w:p>
        </w:tc>
      </w:tr>
      <w:tr w:rsidR="00BA3853" w:rsidRPr="00BA3853" w14:paraId="04140B92" w14:textId="77777777" w:rsidTr="00BD5E82">
        <w:trPr>
          <w:trHeight w:val="315"/>
        </w:trPr>
        <w:tc>
          <w:tcPr>
            <w:tcW w:w="9429" w:type="dxa"/>
            <w:gridSpan w:val="2"/>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2044A253" w14:textId="77777777" w:rsidR="00BA3853" w:rsidRPr="00EA3EE8" w:rsidRDefault="00BA3853" w:rsidP="00BA3853">
            <w:pPr>
              <w:suppressAutoHyphens/>
              <w:autoSpaceDN w:val="0"/>
              <w:spacing w:after="0" w:line="240" w:lineRule="auto"/>
              <w:rPr>
                <w:rFonts w:ascii="Times New Roman" w:hAnsi="Times New Roman"/>
                <w:b/>
                <w:bCs/>
                <w:sz w:val="24"/>
                <w:szCs w:val="24"/>
              </w:rPr>
            </w:pPr>
            <w:r w:rsidRPr="00EA3EE8">
              <w:rPr>
                <w:rFonts w:ascii="Times New Roman" w:hAnsi="Times New Roman"/>
                <w:b/>
                <w:bCs/>
                <w:sz w:val="24"/>
                <w:szCs w:val="24"/>
              </w:rPr>
              <w:t>Glava: 00101 TAJNIŠTVO GRADA</w:t>
            </w:r>
          </w:p>
        </w:tc>
      </w:tr>
      <w:tr w:rsidR="00BA3853" w:rsidRPr="00BA3853" w14:paraId="05DC3D77" w14:textId="77777777" w:rsidTr="00BD5E82">
        <w:trPr>
          <w:trHeight w:val="315"/>
        </w:trPr>
        <w:tc>
          <w:tcPr>
            <w:tcW w:w="2638"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100C831C" w14:textId="77777777" w:rsidR="00BA3853" w:rsidRPr="00EA3EE8" w:rsidRDefault="00BA3853" w:rsidP="00BA3853">
            <w:pPr>
              <w:suppressAutoHyphens/>
              <w:autoSpaceDN w:val="0"/>
              <w:spacing w:after="0" w:line="240" w:lineRule="auto"/>
              <w:rPr>
                <w:rFonts w:ascii="Times New Roman" w:hAnsi="Times New Roman"/>
                <w:b/>
                <w:bCs/>
                <w:sz w:val="24"/>
                <w:szCs w:val="24"/>
              </w:rPr>
            </w:pPr>
            <w:r w:rsidRPr="00EA3EE8">
              <w:rPr>
                <w:rFonts w:ascii="Times New Roman" w:hAnsi="Times New Roman"/>
                <w:b/>
                <w:bCs/>
                <w:sz w:val="24"/>
                <w:szCs w:val="24"/>
              </w:rPr>
              <w:t xml:space="preserve">NAZIV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4B0E7CF2" w14:textId="77777777" w:rsidR="00BA3853" w:rsidRPr="00EA3EE8" w:rsidRDefault="00BA3853" w:rsidP="00BA3853">
            <w:pPr>
              <w:suppressAutoHyphens/>
              <w:autoSpaceDN w:val="0"/>
              <w:spacing w:after="0" w:line="240" w:lineRule="auto"/>
              <w:rPr>
                <w:rFonts w:ascii="Times New Roman" w:hAnsi="Times New Roman"/>
                <w:b/>
                <w:bCs/>
                <w:sz w:val="24"/>
                <w:szCs w:val="24"/>
              </w:rPr>
            </w:pPr>
            <w:r w:rsidRPr="00EA3EE8">
              <w:rPr>
                <w:rFonts w:ascii="Times New Roman" w:hAnsi="Times New Roman"/>
                <w:b/>
                <w:bCs/>
                <w:sz w:val="24"/>
                <w:szCs w:val="24"/>
              </w:rPr>
              <w:t>1000 JAVNA UPRAVA I ADMINISTRACIJA</w:t>
            </w:r>
          </w:p>
        </w:tc>
      </w:tr>
      <w:tr w:rsidR="00BA3853" w:rsidRPr="00BA3853" w14:paraId="4D9239B2" w14:textId="77777777" w:rsidTr="00BD5E82">
        <w:trPr>
          <w:trHeight w:val="285"/>
        </w:trPr>
        <w:tc>
          <w:tcPr>
            <w:tcW w:w="2638"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6D2EA0C5" w14:textId="77777777" w:rsidR="00BA3853" w:rsidRPr="00EA3EE8" w:rsidRDefault="00BA3853" w:rsidP="00BA3853">
            <w:pPr>
              <w:suppressAutoHyphens/>
              <w:autoSpaceDN w:val="0"/>
              <w:spacing w:after="0" w:line="240" w:lineRule="auto"/>
              <w:rPr>
                <w:rFonts w:ascii="Times New Roman" w:hAnsi="Times New Roman"/>
                <w:b/>
                <w:bCs/>
                <w:sz w:val="24"/>
                <w:szCs w:val="24"/>
              </w:rPr>
            </w:pPr>
            <w:r w:rsidRPr="00EA3EE8">
              <w:rPr>
                <w:rFonts w:ascii="Times New Roman" w:hAnsi="Times New Roman"/>
                <w:b/>
                <w:bCs/>
                <w:sz w:val="24"/>
                <w:szCs w:val="24"/>
              </w:rPr>
              <w:t>Funkcijska oznaka</w:t>
            </w:r>
          </w:p>
        </w:tc>
        <w:tc>
          <w:tcPr>
            <w:tcW w:w="6791"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30DA9BA8" w14:textId="77777777" w:rsidR="00BA3853" w:rsidRPr="00EA3EE8" w:rsidRDefault="00BA3853" w:rsidP="00BA3853">
            <w:pPr>
              <w:suppressAutoHyphens/>
              <w:autoSpaceDN w:val="0"/>
              <w:spacing w:after="0" w:line="240" w:lineRule="auto"/>
              <w:rPr>
                <w:rFonts w:ascii="Times New Roman" w:hAnsi="Times New Roman"/>
                <w:sz w:val="24"/>
                <w:szCs w:val="24"/>
              </w:rPr>
            </w:pPr>
            <w:r w:rsidRPr="00EA3EE8">
              <w:rPr>
                <w:rFonts w:ascii="Times New Roman" w:hAnsi="Times New Roman"/>
                <w:sz w:val="24"/>
                <w:szCs w:val="24"/>
              </w:rPr>
              <w:t>0111 Izvršna i zakonodavna tijela</w:t>
            </w:r>
          </w:p>
        </w:tc>
      </w:tr>
      <w:tr w:rsidR="00BA3853" w:rsidRPr="00BA3853" w14:paraId="0B02AC99" w14:textId="77777777" w:rsidTr="00BD5E82">
        <w:trPr>
          <w:trHeight w:val="2355"/>
        </w:trPr>
        <w:tc>
          <w:tcPr>
            <w:tcW w:w="2638"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7DBC4E4F" w14:textId="77777777" w:rsidR="00BA3853" w:rsidRPr="00EA3EE8" w:rsidRDefault="00BA3853" w:rsidP="00BA3853">
            <w:pPr>
              <w:suppressAutoHyphens/>
              <w:autoSpaceDN w:val="0"/>
              <w:spacing w:after="0" w:line="240" w:lineRule="auto"/>
              <w:jc w:val="both"/>
              <w:rPr>
                <w:rFonts w:ascii="Times New Roman" w:hAnsi="Times New Roman"/>
                <w:b/>
                <w:bCs/>
                <w:sz w:val="24"/>
                <w:szCs w:val="24"/>
              </w:rPr>
            </w:pPr>
            <w:r w:rsidRPr="00EA3EE8">
              <w:rPr>
                <w:rFonts w:ascii="Times New Roman" w:hAnsi="Times New Roman"/>
                <w:b/>
                <w:bCs/>
                <w:sz w:val="24"/>
                <w:szCs w:val="24"/>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3C151513" w14:textId="77777777" w:rsidR="00BA3853" w:rsidRPr="00EA3EE8" w:rsidRDefault="00BA3853" w:rsidP="00BA3853">
            <w:pPr>
              <w:suppressAutoHyphens/>
              <w:autoSpaceDN w:val="0"/>
              <w:spacing w:after="0" w:line="240" w:lineRule="auto"/>
              <w:jc w:val="both"/>
              <w:rPr>
                <w:rFonts w:ascii="Times New Roman" w:hAnsi="Times New Roman"/>
                <w:sz w:val="24"/>
                <w:szCs w:val="24"/>
              </w:rPr>
            </w:pPr>
            <w:r w:rsidRPr="00EA3EE8">
              <w:rPr>
                <w:rFonts w:ascii="Times New Roman" w:hAnsi="Times New Roman"/>
                <w:sz w:val="24"/>
                <w:szCs w:val="24"/>
              </w:rPr>
              <w:t>Zakon o lokalnoj i područnoj (regionalnoj) samoupravi - čl. 31.</w:t>
            </w:r>
          </w:p>
          <w:p w14:paraId="0FD654CB" w14:textId="77777777" w:rsidR="00BA3853" w:rsidRPr="00EA3EE8" w:rsidRDefault="00BA3853" w:rsidP="00BA3853">
            <w:pPr>
              <w:suppressAutoHyphens/>
              <w:autoSpaceDN w:val="0"/>
              <w:spacing w:after="0" w:line="240" w:lineRule="auto"/>
              <w:jc w:val="both"/>
              <w:rPr>
                <w:rFonts w:ascii="Times New Roman" w:hAnsi="Times New Roman"/>
                <w:sz w:val="24"/>
                <w:szCs w:val="24"/>
              </w:rPr>
            </w:pPr>
            <w:r w:rsidRPr="00EA3EE8">
              <w:rPr>
                <w:rFonts w:ascii="Times New Roman" w:hAnsi="Times New Roman"/>
                <w:sz w:val="24"/>
                <w:szCs w:val="24"/>
              </w:rPr>
              <w:t>Odluka o naknadama članovima Gradskog vijeća Grada Šibenika i članovima radnih tijela Gradskog vijeća Grada Šibenika ("Službeni glasnik Grada Šibenika" br. 2/21)</w:t>
            </w:r>
          </w:p>
          <w:p w14:paraId="2C7FAFE3" w14:textId="77777777" w:rsidR="00BA3853" w:rsidRPr="00EA3EE8" w:rsidRDefault="00BA3853" w:rsidP="00BA3853">
            <w:pPr>
              <w:suppressAutoHyphens/>
              <w:autoSpaceDN w:val="0"/>
              <w:spacing w:after="0" w:line="240" w:lineRule="auto"/>
              <w:jc w:val="both"/>
              <w:rPr>
                <w:rFonts w:ascii="Times New Roman" w:hAnsi="Times New Roman"/>
                <w:sz w:val="24"/>
                <w:szCs w:val="24"/>
              </w:rPr>
            </w:pPr>
            <w:r w:rsidRPr="00EA3EE8">
              <w:rPr>
                <w:rFonts w:ascii="Times New Roman" w:hAnsi="Times New Roman"/>
                <w:sz w:val="24"/>
                <w:szCs w:val="24"/>
              </w:rPr>
              <w:t>Odluka o priznanjima Grada Šibenika</w:t>
            </w:r>
          </w:p>
          <w:p w14:paraId="398B5D86" w14:textId="77777777" w:rsidR="00BA3853" w:rsidRPr="00EA3EE8" w:rsidRDefault="00BA3853" w:rsidP="00BA3853">
            <w:pPr>
              <w:suppressAutoHyphens/>
              <w:autoSpaceDN w:val="0"/>
              <w:spacing w:after="0" w:line="240" w:lineRule="auto"/>
              <w:jc w:val="both"/>
              <w:rPr>
                <w:rFonts w:ascii="Times New Roman" w:hAnsi="Times New Roman"/>
                <w:sz w:val="24"/>
                <w:szCs w:val="24"/>
              </w:rPr>
            </w:pPr>
            <w:r w:rsidRPr="00EA3EE8">
              <w:rPr>
                <w:rFonts w:ascii="Times New Roman" w:hAnsi="Times New Roman"/>
                <w:sz w:val="24"/>
                <w:szCs w:val="24"/>
              </w:rPr>
              <w:t>Zakon o financiranju političkih aktivnosti, izborne promidžbe i referenduma</w:t>
            </w:r>
          </w:p>
          <w:p w14:paraId="328FB127" w14:textId="77777777" w:rsidR="00BA3853" w:rsidRPr="00EA3EE8" w:rsidRDefault="00BA3853" w:rsidP="00BA3853">
            <w:pPr>
              <w:suppressAutoHyphens/>
              <w:autoSpaceDN w:val="0"/>
              <w:spacing w:after="0" w:line="240" w:lineRule="auto"/>
              <w:jc w:val="both"/>
              <w:rPr>
                <w:rFonts w:ascii="Times New Roman" w:hAnsi="Times New Roman"/>
                <w:sz w:val="24"/>
                <w:szCs w:val="24"/>
              </w:rPr>
            </w:pPr>
            <w:r w:rsidRPr="00EA3EE8">
              <w:rPr>
                <w:rFonts w:ascii="Times New Roman" w:hAnsi="Times New Roman"/>
                <w:sz w:val="24"/>
                <w:szCs w:val="24"/>
              </w:rPr>
              <w:t>Odluka o financiranju političkih stranaka i nezavisnih članova u Gradskom vijeću Grada Šibenika ("Službeni glasnik Grada Šibenika" br. 2/09)</w:t>
            </w:r>
          </w:p>
          <w:p w14:paraId="4D8BE5FB" w14:textId="77777777" w:rsidR="00BA3853" w:rsidRPr="00EA3EE8" w:rsidRDefault="00BA3853" w:rsidP="00BA3853">
            <w:pPr>
              <w:suppressAutoHyphens/>
              <w:autoSpaceDN w:val="0"/>
              <w:spacing w:after="0" w:line="240" w:lineRule="auto"/>
              <w:jc w:val="both"/>
              <w:rPr>
                <w:rFonts w:ascii="Times New Roman" w:hAnsi="Times New Roman"/>
                <w:sz w:val="24"/>
                <w:szCs w:val="24"/>
              </w:rPr>
            </w:pPr>
            <w:r w:rsidRPr="00EA3EE8">
              <w:rPr>
                <w:rFonts w:ascii="Times New Roman" w:hAnsi="Times New Roman"/>
                <w:sz w:val="24"/>
                <w:szCs w:val="24"/>
              </w:rPr>
              <w:t>Ustavni zakon o pravima nacionalnih manjina – čl. 28</w:t>
            </w:r>
          </w:p>
        </w:tc>
      </w:tr>
      <w:tr w:rsidR="00BA3853" w:rsidRPr="00BA3853" w14:paraId="6DE29881" w14:textId="77777777" w:rsidTr="00BD5E82">
        <w:trPr>
          <w:trHeight w:val="1181"/>
        </w:trPr>
        <w:tc>
          <w:tcPr>
            <w:tcW w:w="2638"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00A417F8" w14:textId="77777777" w:rsidR="00BA3853" w:rsidRPr="00EA3EE8" w:rsidRDefault="00BA3853" w:rsidP="00BA3853">
            <w:pPr>
              <w:suppressAutoHyphens/>
              <w:autoSpaceDN w:val="0"/>
              <w:spacing w:after="0" w:line="240" w:lineRule="auto"/>
              <w:rPr>
                <w:rFonts w:ascii="Times New Roman" w:hAnsi="Times New Roman"/>
                <w:b/>
                <w:bCs/>
                <w:sz w:val="24"/>
                <w:szCs w:val="24"/>
              </w:rPr>
            </w:pPr>
            <w:r w:rsidRPr="00EA3EE8">
              <w:rPr>
                <w:rFonts w:ascii="Times New Roman" w:hAnsi="Times New Roman"/>
                <w:b/>
                <w:bCs/>
                <w:sz w:val="24"/>
                <w:szCs w:val="24"/>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323822EB" w14:textId="77777777" w:rsidR="00BA3853" w:rsidRPr="00EA3EE8" w:rsidRDefault="00BA3853" w:rsidP="00BA3853">
            <w:pPr>
              <w:suppressAutoHyphens/>
              <w:autoSpaceDE w:val="0"/>
              <w:autoSpaceDN w:val="0"/>
              <w:spacing w:after="0" w:line="240" w:lineRule="auto"/>
              <w:jc w:val="both"/>
              <w:rPr>
                <w:rFonts w:ascii="Times New Roman" w:hAnsi="Times New Roman"/>
                <w:b/>
                <w:bCs/>
                <w:sz w:val="24"/>
                <w:szCs w:val="24"/>
              </w:rPr>
            </w:pPr>
            <w:r w:rsidRPr="00EA3EE8">
              <w:rPr>
                <w:rFonts w:ascii="Times New Roman" w:hAnsi="Times New Roman"/>
                <w:b/>
                <w:bCs/>
                <w:sz w:val="24"/>
                <w:szCs w:val="24"/>
              </w:rPr>
              <w:t>A100001 Rad predstavničkih i izvršnih tijela Grada Šibenika</w:t>
            </w:r>
          </w:p>
          <w:p w14:paraId="2EA05017" w14:textId="77777777" w:rsidR="00BA3853" w:rsidRPr="00EA3EE8" w:rsidRDefault="00BA3853" w:rsidP="00BA3853">
            <w:pPr>
              <w:suppressAutoHyphens/>
              <w:autoSpaceDE w:val="0"/>
              <w:autoSpaceDN w:val="0"/>
              <w:spacing w:after="0" w:line="240" w:lineRule="auto"/>
              <w:jc w:val="both"/>
              <w:rPr>
                <w:rFonts w:ascii="Times New Roman" w:hAnsi="Times New Roman"/>
                <w:b/>
                <w:bCs/>
                <w:sz w:val="24"/>
                <w:szCs w:val="24"/>
              </w:rPr>
            </w:pPr>
            <w:r w:rsidRPr="00EA3EE8">
              <w:rPr>
                <w:rFonts w:ascii="Times New Roman" w:hAnsi="Times New Roman"/>
                <w:b/>
                <w:bCs/>
                <w:sz w:val="24"/>
                <w:szCs w:val="24"/>
              </w:rPr>
              <w:t>A100002 Nagrade i priznanja</w:t>
            </w:r>
          </w:p>
          <w:p w14:paraId="572D429B" w14:textId="77777777" w:rsidR="00BA3853" w:rsidRPr="00EA3EE8" w:rsidRDefault="00BA3853" w:rsidP="00BA3853">
            <w:pPr>
              <w:suppressAutoHyphens/>
              <w:autoSpaceDE w:val="0"/>
              <w:autoSpaceDN w:val="0"/>
              <w:spacing w:after="0" w:line="240" w:lineRule="auto"/>
              <w:jc w:val="both"/>
              <w:rPr>
                <w:rFonts w:ascii="Times New Roman" w:hAnsi="Times New Roman"/>
                <w:b/>
                <w:bCs/>
                <w:sz w:val="24"/>
                <w:szCs w:val="24"/>
              </w:rPr>
            </w:pPr>
            <w:r w:rsidRPr="00EA3EE8">
              <w:rPr>
                <w:rFonts w:ascii="Times New Roman" w:hAnsi="Times New Roman"/>
                <w:b/>
                <w:bCs/>
                <w:sz w:val="24"/>
                <w:szCs w:val="24"/>
              </w:rPr>
              <w:t>A100003 Tekuće donacije političkim strankama</w:t>
            </w:r>
          </w:p>
          <w:p w14:paraId="7E6117FF" w14:textId="77777777" w:rsidR="00BA3853" w:rsidRPr="00EA3EE8" w:rsidRDefault="00BA3853" w:rsidP="00BA3853">
            <w:pPr>
              <w:suppressAutoHyphens/>
              <w:autoSpaceDN w:val="0"/>
              <w:spacing w:after="0" w:line="240" w:lineRule="auto"/>
              <w:jc w:val="both"/>
              <w:rPr>
                <w:sz w:val="24"/>
                <w:szCs w:val="24"/>
              </w:rPr>
            </w:pPr>
            <w:r w:rsidRPr="00EA3EE8">
              <w:rPr>
                <w:rFonts w:ascii="Times New Roman" w:hAnsi="Times New Roman"/>
                <w:b/>
                <w:bCs/>
                <w:sz w:val="24"/>
                <w:szCs w:val="24"/>
              </w:rPr>
              <w:t>A100004 Vijeća nacionalnih manjina</w:t>
            </w:r>
          </w:p>
        </w:tc>
      </w:tr>
      <w:tr w:rsidR="00BA3853" w:rsidRPr="00BA3853" w14:paraId="11437088" w14:textId="77777777" w:rsidTr="00BD5E82">
        <w:trPr>
          <w:trHeight w:val="890"/>
        </w:trPr>
        <w:tc>
          <w:tcPr>
            <w:tcW w:w="2638"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29018B45" w14:textId="77777777" w:rsidR="00BA3853" w:rsidRPr="00EA3EE8" w:rsidRDefault="00BA3853" w:rsidP="00BA3853">
            <w:pPr>
              <w:suppressAutoHyphens/>
              <w:autoSpaceDN w:val="0"/>
              <w:spacing w:after="0" w:line="240" w:lineRule="auto"/>
              <w:rPr>
                <w:sz w:val="24"/>
                <w:szCs w:val="24"/>
              </w:rPr>
            </w:pPr>
            <w:r w:rsidRPr="00EA3EE8">
              <w:rPr>
                <w:rFonts w:ascii="Times New Roman" w:hAnsi="Times New Roman"/>
                <w:b/>
                <w:bCs/>
                <w:sz w:val="24"/>
                <w:szCs w:val="24"/>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3B489A07" w14:textId="77777777" w:rsidR="00BA3853" w:rsidRPr="00EA3EE8" w:rsidRDefault="00BA3853" w:rsidP="00BA3853">
            <w:pPr>
              <w:suppressAutoHyphens/>
              <w:autoSpaceDN w:val="0"/>
              <w:spacing w:after="0" w:line="240" w:lineRule="auto"/>
              <w:ind w:right="54"/>
              <w:jc w:val="both"/>
              <w:rPr>
                <w:rFonts w:ascii="Times New Roman" w:hAnsi="Times New Roman"/>
                <w:sz w:val="24"/>
                <w:szCs w:val="24"/>
              </w:rPr>
            </w:pPr>
            <w:r w:rsidRPr="00EA3EE8">
              <w:rPr>
                <w:rFonts w:ascii="Times New Roman" w:hAnsi="Times New Roman"/>
                <w:sz w:val="24"/>
                <w:szCs w:val="24"/>
              </w:rPr>
              <w:t>Vijećnici Gradskog vijeća Grada Šibenika imaju pravo na mjesečnu naknadu u Gradskom vijeću u visini:</w:t>
            </w:r>
          </w:p>
          <w:p w14:paraId="6B49CEB7" w14:textId="77777777" w:rsidR="00BA3853" w:rsidRPr="00EA3EE8" w:rsidRDefault="00BA3853" w:rsidP="00BA3853">
            <w:pPr>
              <w:suppressAutoHyphens/>
              <w:autoSpaceDN w:val="0"/>
              <w:spacing w:after="0" w:line="240" w:lineRule="auto"/>
              <w:ind w:right="54"/>
              <w:jc w:val="both"/>
              <w:rPr>
                <w:rFonts w:ascii="Times New Roman" w:hAnsi="Times New Roman"/>
                <w:sz w:val="24"/>
                <w:szCs w:val="24"/>
              </w:rPr>
            </w:pPr>
            <w:r w:rsidRPr="00EA3EE8">
              <w:rPr>
                <w:rFonts w:ascii="Times New Roman" w:hAnsi="Times New Roman"/>
                <w:sz w:val="24"/>
                <w:szCs w:val="24"/>
              </w:rPr>
              <w:t xml:space="preserve">a) predsjednik Gradskog vijeća – 1.500,00 kn, </w:t>
            </w:r>
          </w:p>
          <w:p w14:paraId="098C29F6" w14:textId="77777777" w:rsidR="00BA3853" w:rsidRPr="00EA3EE8" w:rsidRDefault="00BA3853" w:rsidP="00BA3853">
            <w:pPr>
              <w:suppressAutoHyphens/>
              <w:autoSpaceDN w:val="0"/>
              <w:spacing w:after="0" w:line="240" w:lineRule="auto"/>
              <w:ind w:right="54"/>
              <w:jc w:val="both"/>
              <w:rPr>
                <w:rFonts w:ascii="Times New Roman" w:hAnsi="Times New Roman"/>
                <w:sz w:val="24"/>
                <w:szCs w:val="24"/>
              </w:rPr>
            </w:pPr>
            <w:r w:rsidRPr="00EA3EE8">
              <w:rPr>
                <w:rFonts w:ascii="Times New Roman" w:hAnsi="Times New Roman"/>
                <w:sz w:val="24"/>
                <w:szCs w:val="24"/>
              </w:rPr>
              <w:t xml:space="preserve">b) potpredsjednik Gradskog vijeća - 1.300,00 kn, </w:t>
            </w:r>
          </w:p>
          <w:p w14:paraId="61326FFF" w14:textId="77777777" w:rsidR="00BA3853" w:rsidRPr="00EA3EE8" w:rsidRDefault="00BA3853" w:rsidP="00BA3853">
            <w:pPr>
              <w:suppressAutoHyphens/>
              <w:autoSpaceDN w:val="0"/>
              <w:spacing w:after="0" w:line="240" w:lineRule="auto"/>
              <w:ind w:right="54"/>
              <w:jc w:val="both"/>
              <w:rPr>
                <w:rFonts w:ascii="Times New Roman" w:hAnsi="Times New Roman"/>
                <w:sz w:val="24"/>
                <w:szCs w:val="24"/>
              </w:rPr>
            </w:pPr>
            <w:r w:rsidRPr="00EA3EE8">
              <w:rPr>
                <w:rFonts w:ascii="Times New Roman" w:hAnsi="Times New Roman"/>
                <w:sz w:val="24"/>
                <w:szCs w:val="24"/>
              </w:rPr>
              <w:t xml:space="preserve">c) član Gradskog vijeća - 1.000,00 kn. </w:t>
            </w:r>
          </w:p>
          <w:p w14:paraId="66FF7B3A" w14:textId="77777777" w:rsidR="00BA3853" w:rsidRPr="00EA3EE8" w:rsidRDefault="00BA3853" w:rsidP="00BA3853">
            <w:pPr>
              <w:suppressAutoHyphens/>
              <w:autoSpaceDN w:val="0"/>
              <w:spacing w:after="0" w:line="240" w:lineRule="auto"/>
              <w:ind w:right="54"/>
              <w:jc w:val="both"/>
              <w:rPr>
                <w:rFonts w:ascii="Times New Roman" w:hAnsi="Times New Roman"/>
                <w:sz w:val="24"/>
                <w:szCs w:val="24"/>
              </w:rPr>
            </w:pPr>
            <w:r w:rsidRPr="00EA3EE8">
              <w:rPr>
                <w:rFonts w:ascii="Times New Roman" w:hAnsi="Times New Roman"/>
                <w:sz w:val="24"/>
                <w:szCs w:val="24"/>
              </w:rPr>
              <w:t>Nagrada za životno djelo Grada Šibenika sastoji se od diplome i novčanog iznosa u visini trostruke prosječne plaće ostvarene u prethodnom tromjesečju u Republici Hrvatskoj.</w:t>
            </w:r>
          </w:p>
          <w:p w14:paraId="722747FE" w14:textId="77777777" w:rsidR="00BA3853" w:rsidRPr="00EA3EE8" w:rsidRDefault="00BA3853" w:rsidP="00BA3853">
            <w:pPr>
              <w:suppressAutoHyphens/>
              <w:autoSpaceDN w:val="0"/>
              <w:spacing w:after="0" w:line="240" w:lineRule="auto"/>
              <w:ind w:right="54"/>
              <w:jc w:val="both"/>
              <w:rPr>
                <w:rFonts w:ascii="Times New Roman" w:hAnsi="Times New Roman"/>
                <w:sz w:val="24"/>
                <w:szCs w:val="24"/>
              </w:rPr>
            </w:pPr>
            <w:r w:rsidRPr="00EA3EE8">
              <w:rPr>
                <w:rFonts w:ascii="Times New Roman" w:hAnsi="Times New Roman"/>
                <w:sz w:val="24"/>
                <w:szCs w:val="24"/>
              </w:rPr>
              <w:t>Nagrada Grada Šibenika, kada se dodjeljuje građanima, sastoji se od diplome i novčanog iznosa u visini jedne prosječne plaće ostvarene u prethodnom tromjesečju u Republici Hrvatskoj. Nagrada Grada Šibenika, kada se dodjeljuje pravnim osobama, sastoji se od diplome.</w:t>
            </w:r>
          </w:p>
          <w:p w14:paraId="6801D900" w14:textId="77777777" w:rsidR="00BA3853" w:rsidRPr="00EA3EE8" w:rsidRDefault="00BA3853" w:rsidP="00BA3853">
            <w:pPr>
              <w:suppressAutoHyphens/>
              <w:autoSpaceDN w:val="0"/>
              <w:spacing w:after="0" w:line="240" w:lineRule="auto"/>
              <w:ind w:right="54"/>
              <w:jc w:val="both"/>
              <w:rPr>
                <w:rFonts w:ascii="Times New Roman" w:hAnsi="Times New Roman"/>
                <w:sz w:val="24"/>
                <w:szCs w:val="24"/>
              </w:rPr>
            </w:pPr>
            <w:r w:rsidRPr="00EA3EE8">
              <w:rPr>
                <w:rFonts w:ascii="Times New Roman" w:hAnsi="Times New Roman"/>
                <w:sz w:val="24"/>
                <w:szCs w:val="24"/>
              </w:rPr>
              <w:t>Priznanje počasnog građanina Grada Šibenika sastoji se od povelje i upisuje se u posebnu spomen knjigu Grada Šibenika.</w:t>
            </w:r>
          </w:p>
          <w:p w14:paraId="29EECD69" w14:textId="77777777" w:rsidR="00BA3853" w:rsidRPr="00EA3EE8" w:rsidRDefault="00BA3853" w:rsidP="00BA3853">
            <w:pPr>
              <w:suppressAutoHyphens/>
              <w:autoSpaceDN w:val="0"/>
              <w:spacing w:after="0" w:line="240" w:lineRule="auto"/>
              <w:ind w:right="54"/>
              <w:jc w:val="both"/>
              <w:rPr>
                <w:rFonts w:ascii="Times New Roman" w:hAnsi="Times New Roman"/>
                <w:sz w:val="24"/>
                <w:szCs w:val="24"/>
              </w:rPr>
            </w:pPr>
            <w:r w:rsidRPr="00EA3EE8">
              <w:rPr>
                <w:rFonts w:ascii="Times New Roman" w:hAnsi="Times New Roman"/>
                <w:sz w:val="24"/>
                <w:szCs w:val="24"/>
              </w:rPr>
              <w:t xml:space="preserve">Odredbe Zakona o financiranju političkih aktivnosti, izborne promidžbe i referenduma primjenjuju se na redovito godišnje financiranje političkih stranaka, nezavisnih vijećnika te na financiranje izborne promidžbe političkih stranaka, neovisnih lista odnosno lista grupe birača i kandidata na izborima za gradonačelnika </w:t>
            </w:r>
            <w:r w:rsidRPr="00EA3EE8">
              <w:rPr>
                <w:rFonts w:ascii="Times New Roman" w:hAnsi="Times New Roman"/>
                <w:sz w:val="24"/>
                <w:szCs w:val="24"/>
              </w:rPr>
              <w:lastRenderedPageBreak/>
              <w:t>i njegovog zamjenike te za članove predstavničkih tijela jedinica samouprave.</w:t>
            </w:r>
          </w:p>
          <w:p w14:paraId="494B0B03" w14:textId="77777777" w:rsidR="00BA3853" w:rsidRPr="00EA3EE8" w:rsidRDefault="00BA3853" w:rsidP="00BA3853">
            <w:pPr>
              <w:suppressAutoHyphens/>
              <w:autoSpaceDN w:val="0"/>
              <w:spacing w:after="0" w:line="240" w:lineRule="auto"/>
              <w:ind w:right="54"/>
              <w:jc w:val="both"/>
              <w:rPr>
                <w:rFonts w:ascii="Times New Roman" w:hAnsi="Times New Roman"/>
                <w:sz w:val="24"/>
                <w:szCs w:val="24"/>
              </w:rPr>
            </w:pPr>
            <w:r w:rsidRPr="00EA3EE8">
              <w:rPr>
                <w:rFonts w:ascii="Times New Roman" w:hAnsi="Times New Roman"/>
                <w:sz w:val="24"/>
                <w:szCs w:val="24"/>
              </w:rPr>
              <w:t>Jedinice samouprave osiguravaju sredstva za rad vijeća nacionalnih manjina, uključujući sredstva za obavljanje administrativnih poslova za njihove potrebe, a mogu osigurati i sredstva za provođenje određenih aktivnosti utvrđenih programom rada vijeća nacionalne manjine.</w:t>
            </w:r>
          </w:p>
          <w:p w14:paraId="5EF25212" w14:textId="77777777" w:rsidR="00BA3853" w:rsidRPr="00EA3EE8" w:rsidRDefault="00BA3853" w:rsidP="00BA3853">
            <w:pPr>
              <w:suppressAutoHyphens/>
              <w:autoSpaceDN w:val="0"/>
              <w:spacing w:after="0" w:line="240" w:lineRule="auto"/>
              <w:ind w:right="54"/>
              <w:jc w:val="both"/>
              <w:rPr>
                <w:rFonts w:ascii="Times New Roman" w:hAnsi="Times New Roman"/>
                <w:color w:val="FF0000"/>
                <w:sz w:val="24"/>
                <w:szCs w:val="24"/>
              </w:rPr>
            </w:pPr>
          </w:p>
        </w:tc>
      </w:tr>
      <w:tr w:rsidR="00BA3853" w:rsidRPr="00BA3853" w14:paraId="04F60A44" w14:textId="77777777" w:rsidTr="00BD5E82">
        <w:trPr>
          <w:trHeight w:val="595"/>
        </w:trPr>
        <w:tc>
          <w:tcPr>
            <w:tcW w:w="2638"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6340CBC6" w14:textId="77777777" w:rsidR="00BA3853" w:rsidRPr="00EA3EE8" w:rsidRDefault="00BA3853" w:rsidP="00BA3853">
            <w:pPr>
              <w:suppressAutoHyphens/>
              <w:autoSpaceDN w:val="0"/>
              <w:spacing w:after="0" w:line="240" w:lineRule="auto"/>
              <w:rPr>
                <w:rFonts w:ascii="Times New Roman" w:hAnsi="Times New Roman"/>
                <w:b/>
                <w:bCs/>
                <w:sz w:val="24"/>
                <w:szCs w:val="24"/>
              </w:rPr>
            </w:pPr>
            <w:r w:rsidRPr="00EA3EE8">
              <w:rPr>
                <w:rFonts w:ascii="Times New Roman" w:hAnsi="Times New Roman"/>
                <w:b/>
                <w:bCs/>
                <w:sz w:val="24"/>
                <w:szCs w:val="24"/>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47D657E0" w14:textId="77777777" w:rsidR="00BA3853" w:rsidRPr="00EA3EE8" w:rsidRDefault="00BA3853" w:rsidP="00BA3853">
            <w:pPr>
              <w:suppressAutoHyphens/>
              <w:autoSpaceDN w:val="0"/>
              <w:spacing w:after="0" w:line="240" w:lineRule="auto"/>
              <w:rPr>
                <w:rFonts w:ascii="Times New Roman" w:hAnsi="Times New Roman"/>
                <w:sz w:val="24"/>
                <w:szCs w:val="24"/>
              </w:rPr>
            </w:pPr>
            <w:r w:rsidRPr="00EA3EE8">
              <w:rPr>
                <w:rFonts w:ascii="Times New Roman" w:hAnsi="Times New Roman"/>
                <w:sz w:val="24"/>
                <w:szCs w:val="24"/>
              </w:rPr>
              <w:t>1.079.000,00 kn</w:t>
            </w:r>
          </w:p>
        </w:tc>
      </w:tr>
      <w:tr w:rsidR="00BA3853" w:rsidRPr="00BA3853" w14:paraId="09443DB4" w14:textId="77777777" w:rsidTr="00BD5E82">
        <w:trPr>
          <w:trHeight w:val="596"/>
        </w:trPr>
        <w:tc>
          <w:tcPr>
            <w:tcW w:w="2638"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6DF476AB" w14:textId="77777777" w:rsidR="00BA3853" w:rsidRPr="00EA3EE8" w:rsidRDefault="00BA3853" w:rsidP="00BA3853">
            <w:pPr>
              <w:suppressAutoHyphens/>
              <w:autoSpaceDN w:val="0"/>
              <w:spacing w:after="0" w:line="240" w:lineRule="auto"/>
              <w:rPr>
                <w:rFonts w:ascii="Times New Roman" w:hAnsi="Times New Roman"/>
                <w:b/>
                <w:bCs/>
                <w:sz w:val="24"/>
                <w:szCs w:val="24"/>
              </w:rPr>
            </w:pPr>
            <w:r w:rsidRPr="00EA3EE8">
              <w:rPr>
                <w:rFonts w:ascii="Times New Roman" w:hAnsi="Times New Roman"/>
                <w:b/>
                <w:bCs/>
                <w:sz w:val="24"/>
                <w:szCs w:val="24"/>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56795F27" w14:textId="77777777" w:rsidR="00BA3853" w:rsidRPr="00EA3EE8" w:rsidRDefault="00BA3853" w:rsidP="00BA3853">
            <w:pPr>
              <w:suppressAutoHyphens/>
              <w:autoSpaceDN w:val="0"/>
              <w:spacing w:after="0" w:line="240" w:lineRule="auto"/>
              <w:rPr>
                <w:rFonts w:ascii="Times New Roman" w:hAnsi="Times New Roman"/>
                <w:sz w:val="24"/>
                <w:szCs w:val="24"/>
              </w:rPr>
            </w:pPr>
            <w:r w:rsidRPr="00EA3EE8">
              <w:rPr>
                <w:rFonts w:ascii="Times New Roman" w:hAnsi="Times New Roman"/>
                <w:sz w:val="24"/>
                <w:szCs w:val="24"/>
              </w:rPr>
              <w:t>1.057.698,36 kn</w:t>
            </w:r>
          </w:p>
        </w:tc>
      </w:tr>
      <w:tr w:rsidR="00BA3853" w:rsidRPr="00BA3853" w14:paraId="15262C2A" w14:textId="77777777" w:rsidTr="00BD5E82">
        <w:trPr>
          <w:trHeight w:val="372"/>
        </w:trPr>
        <w:tc>
          <w:tcPr>
            <w:tcW w:w="2638"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19FFD066" w14:textId="77777777" w:rsidR="00BA3853" w:rsidRPr="00EA3EE8" w:rsidRDefault="00BA3853" w:rsidP="00BA3853">
            <w:pPr>
              <w:suppressAutoHyphens/>
              <w:autoSpaceDN w:val="0"/>
              <w:spacing w:after="0" w:line="240" w:lineRule="auto"/>
              <w:rPr>
                <w:rFonts w:ascii="Times New Roman" w:hAnsi="Times New Roman"/>
                <w:b/>
                <w:bCs/>
                <w:sz w:val="24"/>
                <w:szCs w:val="24"/>
              </w:rPr>
            </w:pPr>
            <w:r w:rsidRPr="00EA3EE8">
              <w:rPr>
                <w:rFonts w:ascii="Times New Roman" w:hAnsi="Times New Roman"/>
                <w:b/>
                <w:bCs/>
                <w:sz w:val="24"/>
                <w:szCs w:val="24"/>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05EAA0C4" w14:textId="77777777" w:rsidR="00BA3853" w:rsidRPr="00EA3EE8" w:rsidRDefault="00BA3853" w:rsidP="00BA3853">
            <w:pPr>
              <w:suppressAutoHyphens/>
              <w:autoSpaceDN w:val="0"/>
              <w:spacing w:after="0" w:line="240" w:lineRule="auto"/>
              <w:jc w:val="both"/>
              <w:rPr>
                <w:sz w:val="24"/>
                <w:szCs w:val="24"/>
              </w:rPr>
            </w:pPr>
            <w:r w:rsidRPr="00EA3EE8">
              <w:rPr>
                <w:rFonts w:ascii="Times New Roman" w:hAnsi="Times New Roman"/>
                <w:sz w:val="24"/>
                <w:szCs w:val="24"/>
              </w:rPr>
              <w:t>Izvršene odredbe Zakona i odredbe gore navedene odluke.</w:t>
            </w:r>
          </w:p>
        </w:tc>
      </w:tr>
      <w:tr w:rsidR="00BA3853" w:rsidRPr="00BA3853" w14:paraId="7F043F63" w14:textId="77777777" w:rsidTr="00BD5E82">
        <w:trPr>
          <w:trHeight w:val="2201"/>
        </w:trPr>
        <w:tc>
          <w:tcPr>
            <w:tcW w:w="2638"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7478FA22" w14:textId="77777777" w:rsidR="00BA3853" w:rsidRPr="00EA3EE8" w:rsidRDefault="00BA3853" w:rsidP="00BA3853">
            <w:pPr>
              <w:suppressAutoHyphens/>
              <w:autoSpaceDN w:val="0"/>
              <w:spacing w:after="0" w:line="240" w:lineRule="auto"/>
              <w:rPr>
                <w:sz w:val="24"/>
                <w:szCs w:val="24"/>
              </w:rPr>
            </w:pPr>
            <w:r w:rsidRPr="00EA3EE8">
              <w:rPr>
                <w:rFonts w:ascii="Times New Roman" w:hAnsi="Times New Roman"/>
                <w:b/>
                <w:bCs/>
                <w:sz w:val="24"/>
                <w:szCs w:val="24"/>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6020D100" w14:textId="77777777" w:rsidR="00BA3853" w:rsidRPr="00EA3EE8" w:rsidRDefault="00BA3853" w:rsidP="00BA3853">
            <w:pPr>
              <w:suppressAutoHyphens/>
              <w:autoSpaceDN w:val="0"/>
              <w:spacing w:after="0" w:line="240" w:lineRule="auto"/>
              <w:ind w:right="52"/>
              <w:jc w:val="both"/>
              <w:rPr>
                <w:rFonts w:ascii="Times New Roman" w:hAnsi="Times New Roman"/>
                <w:sz w:val="24"/>
                <w:szCs w:val="24"/>
              </w:rPr>
            </w:pPr>
            <w:r w:rsidRPr="00EA3EE8">
              <w:rPr>
                <w:rFonts w:ascii="Times New Roman" w:hAnsi="Times New Roman"/>
                <w:sz w:val="24"/>
                <w:szCs w:val="24"/>
              </w:rPr>
              <w:t>Član predstavničkog tijela ima pravo na naknadu u skladu s odlukom predstavničkog tijela.</w:t>
            </w:r>
          </w:p>
          <w:p w14:paraId="65FEE781" w14:textId="77777777" w:rsidR="00BA3853" w:rsidRPr="00EA3EE8" w:rsidRDefault="00BA3853" w:rsidP="00BA3853">
            <w:pPr>
              <w:suppressAutoHyphens/>
              <w:autoSpaceDN w:val="0"/>
              <w:spacing w:after="0" w:line="240" w:lineRule="auto"/>
              <w:ind w:right="52"/>
              <w:jc w:val="both"/>
              <w:rPr>
                <w:sz w:val="24"/>
                <w:szCs w:val="24"/>
              </w:rPr>
            </w:pPr>
            <w:r w:rsidRPr="00EA3EE8">
              <w:rPr>
                <w:rFonts w:ascii="Times New Roman" w:hAnsi="Times New Roman"/>
                <w:sz w:val="24"/>
                <w:szCs w:val="24"/>
              </w:rPr>
              <w:t>Financiranjem političkog djelovanja se smatra stjecanje financijskih sredstava te primanje usluga ili primanje proizvoda bez obveze plaćanja, u svrhu potpore i promicanja političkog djelovanja političkih stranaka, nezavisnih vijećnika, neovisnih lista odnosno lista grupe birača i kandidata te trošenje financijskih sredstava odnosno korištenje proizvoda i usluga za političko djelovanje, u skladu s gore navedenim Zakonom.</w:t>
            </w:r>
          </w:p>
        </w:tc>
      </w:tr>
      <w:tr w:rsidR="00BA3853" w:rsidRPr="00BA3853" w14:paraId="1FA6D1FB" w14:textId="77777777" w:rsidTr="00BD5E82">
        <w:trPr>
          <w:trHeight w:val="345"/>
        </w:trPr>
        <w:tc>
          <w:tcPr>
            <w:tcW w:w="2638"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6100BF03" w14:textId="77777777" w:rsidR="00BA3853" w:rsidRPr="00EA3EE8" w:rsidRDefault="00BA3853" w:rsidP="00BA3853">
            <w:pPr>
              <w:suppressAutoHyphens/>
              <w:autoSpaceDN w:val="0"/>
              <w:spacing w:after="0" w:line="240" w:lineRule="auto"/>
              <w:rPr>
                <w:rFonts w:ascii="Times New Roman" w:hAnsi="Times New Roman"/>
                <w:b/>
                <w:bCs/>
                <w:sz w:val="24"/>
                <w:szCs w:val="24"/>
              </w:rPr>
            </w:pPr>
            <w:r w:rsidRPr="00EA3EE8">
              <w:rPr>
                <w:rFonts w:ascii="Times New Roman" w:hAnsi="Times New Roman"/>
                <w:b/>
                <w:bCs/>
                <w:sz w:val="24"/>
                <w:szCs w:val="24"/>
              </w:rPr>
              <w:t xml:space="preserve">NAZIV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74ACAE47" w14:textId="77777777" w:rsidR="00BA3853" w:rsidRPr="00EA3EE8" w:rsidRDefault="00BA3853" w:rsidP="00BA3853">
            <w:pPr>
              <w:suppressAutoHyphens/>
              <w:autoSpaceDN w:val="0"/>
              <w:spacing w:after="0" w:line="240" w:lineRule="auto"/>
              <w:rPr>
                <w:rFonts w:ascii="Times New Roman" w:hAnsi="Times New Roman"/>
                <w:b/>
                <w:bCs/>
                <w:sz w:val="24"/>
                <w:szCs w:val="24"/>
              </w:rPr>
            </w:pPr>
            <w:r w:rsidRPr="00EA3EE8">
              <w:rPr>
                <w:rFonts w:ascii="Times New Roman" w:hAnsi="Times New Roman"/>
                <w:b/>
                <w:bCs/>
                <w:sz w:val="24"/>
                <w:szCs w:val="24"/>
              </w:rPr>
              <w:t>1001 MJESNA SAMOUPRAVA</w:t>
            </w:r>
          </w:p>
        </w:tc>
      </w:tr>
      <w:tr w:rsidR="00BA3853" w:rsidRPr="00BA3853" w14:paraId="0F062FE3" w14:textId="77777777" w:rsidTr="00BD5E82">
        <w:trPr>
          <w:trHeight w:val="240"/>
        </w:trPr>
        <w:tc>
          <w:tcPr>
            <w:tcW w:w="2638"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5DD24B25" w14:textId="77777777" w:rsidR="00BA3853" w:rsidRPr="00EA3EE8" w:rsidRDefault="00BA3853" w:rsidP="00BA3853">
            <w:pPr>
              <w:suppressAutoHyphens/>
              <w:autoSpaceDN w:val="0"/>
              <w:spacing w:after="0" w:line="240" w:lineRule="auto"/>
              <w:rPr>
                <w:rFonts w:ascii="Times New Roman" w:hAnsi="Times New Roman"/>
                <w:b/>
                <w:bCs/>
                <w:sz w:val="24"/>
                <w:szCs w:val="24"/>
              </w:rPr>
            </w:pPr>
            <w:r w:rsidRPr="00EA3EE8">
              <w:rPr>
                <w:rFonts w:ascii="Times New Roman" w:hAnsi="Times New Roman"/>
                <w:b/>
                <w:bCs/>
                <w:sz w:val="24"/>
                <w:szCs w:val="24"/>
              </w:rPr>
              <w:t>Funkcijska oznaka</w:t>
            </w:r>
          </w:p>
        </w:tc>
        <w:tc>
          <w:tcPr>
            <w:tcW w:w="6791"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6799B6C9" w14:textId="77777777" w:rsidR="00BA3853" w:rsidRPr="00EA3EE8" w:rsidRDefault="00BA3853" w:rsidP="00BA3853">
            <w:pPr>
              <w:suppressAutoHyphens/>
              <w:autoSpaceDN w:val="0"/>
              <w:spacing w:after="0" w:line="240" w:lineRule="auto"/>
              <w:rPr>
                <w:rFonts w:ascii="Times New Roman" w:hAnsi="Times New Roman"/>
                <w:b/>
                <w:bCs/>
                <w:sz w:val="24"/>
                <w:szCs w:val="24"/>
              </w:rPr>
            </w:pPr>
            <w:r w:rsidRPr="00EA3EE8">
              <w:rPr>
                <w:rFonts w:ascii="Times New Roman" w:hAnsi="Times New Roman"/>
                <w:b/>
                <w:bCs/>
                <w:sz w:val="24"/>
                <w:szCs w:val="24"/>
              </w:rPr>
              <w:t>0111 Izvršna i zakonodavna tijela</w:t>
            </w:r>
          </w:p>
        </w:tc>
      </w:tr>
      <w:tr w:rsidR="00BA3853" w:rsidRPr="00BA3853" w14:paraId="08026352" w14:textId="77777777" w:rsidTr="00BD5E82">
        <w:trPr>
          <w:trHeight w:val="1025"/>
        </w:trPr>
        <w:tc>
          <w:tcPr>
            <w:tcW w:w="2638"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7B67DC65" w14:textId="77777777" w:rsidR="00BA3853" w:rsidRPr="00EA3EE8" w:rsidRDefault="00BA3853" w:rsidP="00BA3853">
            <w:pPr>
              <w:suppressAutoHyphens/>
              <w:autoSpaceDN w:val="0"/>
              <w:spacing w:after="0" w:line="240" w:lineRule="auto"/>
              <w:rPr>
                <w:rFonts w:ascii="Times New Roman" w:hAnsi="Times New Roman"/>
                <w:b/>
                <w:bCs/>
                <w:sz w:val="24"/>
                <w:szCs w:val="24"/>
              </w:rPr>
            </w:pPr>
            <w:r w:rsidRPr="00EA3EE8">
              <w:rPr>
                <w:rFonts w:ascii="Times New Roman" w:hAnsi="Times New Roman"/>
                <w:b/>
                <w:bCs/>
                <w:sz w:val="24"/>
                <w:szCs w:val="24"/>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5A7F1317" w14:textId="77777777" w:rsidR="00BA3853" w:rsidRPr="00EA3EE8" w:rsidRDefault="00BA3853" w:rsidP="00BA3853">
            <w:pPr>
              <w:suppressAutoHyphens/>
              <w:autoSpaceDN w:val="0"/>
              <w:spacing w:after="0" w:line="240" w:lineRule="auto"/>
              <w:ind w:right="897"/>
              <w:jc w:val="both"/>
              <w:rPr>
                <w:rFonts w:ascii="Times New Roman" w:hAnsi="Times New Roman"/>
                <w:b/>
                <w:bCs/>
                <w:sz w:val="24"/>
                <w:szCs w:val="24"/>
              </w:rPr>
            </w:pPr>
            <w:r w:rsidRPr="00EA3EE8">
              <w:rPr>
                <w:rFonts w:ascii="Times New Roman" w:hAnsi="Times New Roman"/>
                <w:b/>
                <w:bCs/>
                <w:sz w:val="24"/>
                <w:szCs w:val="24"/>
              </w:rPr>
              <w:t xml:space="preserve">Zakon o lokalnoj i područnoj (regionalnoj) samoupravi  </w:t>
            </w:r>
          </w:p>
          <w:p w14:paraId="580C31B2" w14:textId="77777777" w:rsidR="00BA3853" w:rsidRPr="00EA3EE8" w:rsidRDefault="00BA3853" w:rsidP="00BA3853">
            <w:pPr>
              <w:suppressAutoHyphens/>
              <w:autoSpaceDN w:val="0"/>
              <w:spacing w:after="0" w:line="240" w:lineRule="auto"/>
              <w:ind w:right="897"/>
              <w:jc w:val="both"/>
              <w:rPr>
                <w:rFonts w:ascii="Times New Roman" w:hAnsi="Times New Roman"/>
                <w:b/>
                <w:bCs/>
                <w:sz w:val="24"/>
                <w:szCs w:val="24"/>
              </w:rPr>
            </w:pPr>
            <w:r w:rsidRPr="00EA3EE8">
              <w:rPr>
                <w:rFonts w:ascii="Times New Roman" w:hAnsi="Times New Roman"/>
                <w:b/>
                <w:bCs/>
                <w:sz w:val="24"/>
                <w:szCs w:val="24"/>
              </w:rPr>
              <w:t>Statut Grada Šibenika</w:t>
            </w:r>
          </w:p>
          <w:p w14:paraId="66DB596C" w14:textId="77777777" w:rsidR="00BA3853" w:rsidRPr="00EA3EE8" w:rsidRDefault="00BA3853" w:rsidP="00BA3853">
            <w:pPr>
              <w:suppressAutoHyphens/>
              <w:autoSpaceDN w:val="0"/>
              <w:spacing w:after="0" w:line="240" w:lineRule="auto"/>
              <w:ind w:right="897"/>
              <w:jc w:val="both"/>
              <w:rPr>
                <w:rFonts w:ascii="Times New Roman" w:hAnsi="Times New Roman"/>
                <w:b/>
                <w:bCs/>
                <w:sz w:val="24"/>
                <w:szCs w:val="24"/>
              </w:rPr>
            </w:pPr>
            <w:r w:rsidRPr="00EA3EE8">
              <w:rPr>
                <w:rFonts w:ascii="Times New Roman" w:hAnsi="Times New Roman"/>
                <w:b/>
                <w:bCs/>
                <w:sz w:val="24"/>
                <w:szCs w:val="24"/>
              </w:rPr>
              <w:t>Mjere Hrvatskog zavoda za zapošljavanje</w:t>
            </w:r>
          </w:p>
        </w:tc>
      </w:tr>
      <w:tr w:rsidR="00BA3853" w:rsidRPr="00BA3853" w14:paraId="01F7A50B" w14:textId="77777777" w:rsidTr="00BD5E82">
        <w:trPr>
          <w:trHeight w:val="774"/>
        </w:trPr>
        <w:tc>
          <w:tcPr>
            <w:tcW w:w="2638"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5EA90785" w14:textId="77777777" w:rsidR="00BA3853" w:rsidRPr="00EA3EE8" w:rsidRDefault="00BA3853" w:rsidP="00BA3853">
            <w:pPr>
              <w:suppressAutoHyphens/>
              <w:autoSpaceDN w:val="0"/>
              <w:spacing w:after="0" w:line="240" w:lineRule="auto"/>
              <w:rPr>
                <w:rFonts w:ascii="Times New Roman" w:hAnsi="Times New Roman"/>
                <w:b/>
                <w:bCs/>
                <w:sz w:val="24"/>
                <w:szCs w:val="24"/>
              </w:rPr>
            </w:pPr>
            <w:r w:rsidRPr="00EA3EE8">
              <w:rPr>
                <w:rFonts w:ascii="Times New Roman" w:hAnsi="Times New Roman"/>
                <w:b/>
                <w:bCs/>
                <w:sz w:val="24"/>
                <w:szCs w:val="24"/>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15926524" w14:textId="77777777" w:rsidR="00BA3853" w:rsidRPr="00EA3EE8" w:rsidRDefault="00BA3853" w:rsidP="00BA3853">
            <w:pPr>
              <w:suppressAutoHyphens/>
              <w:autoSpaceDN w:val="0"/>
              <w:spacing w:after="0" w:line="240" w:lineRule="auto"/>
              <w:rPr>
                <w:rFonts w:ascii="Times New Roman" w:hAnsi="Times New Roman"/>
                <w:b/>
                <w:bCs/>
                <w:sz w:val="24"/>
                <w:szCs w:val="24"/>
              </w:rPr>
            </w:pPr>
            <w:r w:rsidRPr="00EA3EE8">
              <w:rPr>
                <w:rFonts w:ascii="Times New Roman" w:hAnsi="Times New Roman"/>
                <w:b/>
                <w:bCs/>
                <w:sz w:val="24"/>
                <w:szCs w:val="24"/>
              </w:rPr>
              <w:t>A100101 Donacije mjesnim odborima</w:t>
            </w:r>
          </w:p>
          <w:p w14:paraId="2C3ED82B" w14:textId="77777777" w:rsidR="00BA3853" w:rsidRPr="00EA3EE8" w:rsidRDefault="00BA3853" w:rsidP="00BA3853">
            <w:pPr>
              <w:suppressAutoHyphens/>
              <w:autoSpaceDN w:val="0"/>
              <w:spacing w:after="0" w:line="240" w:lineRule="auto"/>
              <w:rPr>
                <w:rFonts w:ascii="Times New Roman" w:hAnsi="Times New Roman"/>
                <w:b/>
                <w:bCs/>
                <w:sz w:val="24"/>
                <w:szCs w:val="24"/>
              </w:rPr>
            </w:pPr>
            <w:r w:rsidRPr="00EA3EE8">
              <w:rPr>
                <w:rFonts w:ascii="Times New Roman" w:hAnsi="Times New Roman"/>
                <w:b/>
                <w:bCs/>
                <w:sz w:val="24"/>
                <w:szCs w:val="24"/>
              </w:rPr>
              <w:t>T100103 Program javnih radova</w:t>
            </w:r>
          </w:p>
        </w:tc>
      </w:tr>
      <w:tr w:rsidR="00BA3853" w:rsidRPr="00BA3853" w14:paraId="57F32195" w14:textId="77777777" w:rsidTr="00BD5E82">
        <w:trPr>
          <w:trHeight w:val="1404"/>
        </w:trPr>
        <w:tc>
          <w:tcPr>
            <w:tcW w:w="2638"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14834C0C" w14:textId="77777777" w:rsidR="00BA3853" w:rsidRPr="00EA3EE8" w:rsidRDefault="00BA3853" w:rsidP="00BA3853">
            <w:pPr>
              <w:suppressAutoHyphens/>
              <w:autoSpaceDN w:val="0"/>
              <w:spacing w:after="0" w:line="240" w:lineRule="auto"/>
              <w:rPr>
                <w:sz w:val="24"/>
                <w:szCs w:val="24"/>
              </w:rPr>
            </w:pPr>
            <w:r w:rsidRPr="00EA3EE8">
              <w:rPr>
                <w:rFonts w:ascii="Times New Roman" w:hAnsi="Times New Roman"/>
                <w:b/>
                <w:bCs/>
                <w:sz w:val="24"/>
                <w:szCs w:val="24"/>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0C0932EB" w14:textId="77777777" w:rsidR="00BA3853" w:rsidRPr="00EA3EE8" w:rsidRDefault="00BA3853" w:rsidP="00BA3853">
            <w:pPr>
              <w:suppressAutoHyphens/>
              <w:autoSpaceDN w:val="0"/>
              <w:spacing w:after="0" w:line="240" w:lineRule="auto"/>
              <w:jc w:val="both"/>
              <w:rPr>
                <w:sz w:val="24"/>
                <w:szCs w:val="24"/>
              </w:rPr>
            </w:pPr>
            <w:r w:rsidRPr="00EA3EE8">
              <w:rPr>
                <w:rFonts w:ascii="Times New Roman" w:hAnsi="Times New Roman"/>
                <w:sz w:val="24"/>
                <w:szCs w:val="24"/>
              </w:rPr>
              <w:t>Cilj ovog programa je vođenje brige o uređenju područja mjesnog odbora, provođenjem manjih komunalnih akcija kojima se poboljšava komunalni standard građana na području mjesnog odbora, vođenju brige o poboljšavanju zadovoljavanja lokalnih potreba građana u oblasti zdravstva, socijalne skrbi, kulture, sporta i drugih lokalnih potreba.</w:t>
            </w:r>
          </w:p>
        </w:tc>
      </w:tr>
      <w:tr w:rsidR="00BA3853" w:rsidRPr="00BA3853" w14:paraId="01BE6E50" w14:textId="77777777" w:rsidTr="00BD5E82">
        <w:trPr>
          <w:trHeight w:val="595"/>
        </w:trPr>
        <w:tc>
          <w:tcPr>
            <w:tcW w:w="2638"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255C4485" w14:textId="77777777" w:rsidR="00BA3853" w:rsidRPr="00EA3EE8" w:rsidRDefault="00BA3853" w:rsidP="00BA3853">
            <w:pPr>
              <w:suppressAutoHyphens/>
              <w:autoSpaceDN w:val="0"/>
              <w:spacing w:after="0" w:line="240" w:lineRule="auto"/>
              <w:rPr>
                <w:rFonts w:ascii="Times New Roman" w:hAnsi="Times New Roman"/>
                <w:b/>
                <w:bCs/>
                <w:sz w:val="24"/>
                <w:szCs w:val="24"/>
              </w:rPr>
            </w:pPr>
            <w:r w:rsidRPr="00EA3EE8">
              <w:rPr>
                <w:rFonts w:ascii="Times New Roman" w:hAnsi="Times New Roman"/>
                <w:b/>
                <w:bCs/>
                <w:sz w:val="24"/>
                <w:szCs w:val="24"/>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5FBD71AA" w14:textId="77777777" w:rsidR="00BA3853" w:rsidRPr="00EA3EE8" w:rsidRDefault="00BA3853" w:rsidP="00BA3853">
            <w:pPr>
              <w:suppressAutoHyphens/>
              <w:autoSpaceDN w:val="0"/>
              <w:spacing w:after="0" w:line="240" w:lineRule="auto"/>
              <w:rPr>
                <w:rFonts w:ascii="Times New Roman" w:hAnsi="Times New Roman"/>
                <w:sz w:val="24"/>
                <w:szCs w:val="24"/>
              </w:rPr>
            </w:pPr>
            <w:r w:rsidRPr="00EA3EE8">
              <w:rPr>
                <w:rFonts w:ascii="Times New Roman" w:hAnsi="Times New Roman"/>
                <w:sz w:val="24"/>
                <w:szCs w:val="24"/>
              </w:rPr>
              <w:t xml:space="preserve">198.000,00 kn </w:t>
            </w:r>
          </w:p>
        </w:tc>
      </w:tr>
      <w:tr w:rsidR="00BA3853" w:rsidRPr="00BA3853" w14:paraId="400512B1" w14:textId="77777777" w:rsidTr="00BD5E82">
        <w:trPr>
          <w:trHeight w:val="598"/>
        </w:trPr>
        <w:tc>
          <w:tcPr>
            <w:tcW w:w="2638"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019AA797" w14:textId="77777777" w:rsidR="00BA3853" w:rsidRPr="00EA3EE8" w:rsidRDefault="00BA3853" w:rsidP="00BA3853">
            <w:pPr>
              <w:suppressAutoHyphens/>
              <w:autoSpaceDN w:val="0"/>
              <w:spacing w:after="0" w:line="240" w:lineRule="auto"/>
              <w:rPr>
                <w:rFonts w:ascii="Times New Roman" w:hAnsi="Times New Roman"/>
                <w:b/>
                <w:bCs/>
                <w:sz w:val="24"/>
                <w:szCs w:val="24"/>
              </w:rPr>
            </w:pPr>
            <w:r w:rsidRPr="00EA3EE8">
              <w:rPr>
                <w:rFonts w:ascii="Times New Roman" w:hAnsi="Times New Roman"/>
                <w:b/>
                <w:bCs/>
                <w:sz w:val="24"/>
                <w:szCs w:val="24"/>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251C0C00" w14:textId="77777777" w:rsidR="00BA3853" w:rsidRPr="00EA3EE8" w:rsidRDefault="00BA3853" w:rsidP="00BA3853">
            <w:pPr>
              <w:suppressAutoHyphens/>
              <w:autoSpaceDN w:val="0"/>
              <w:spacing w:after="0" w:line="240" w:lineRule="auto"/>
              <w:rPr>
                <w:rFonts w:ascii="Times New Roman" w:hAnsi="Times New Roman"/>
                <w:sz w:val="24"/>
                <w:szCs w:val="24"/>
              </w:rPr>
            </w:pPr>
            <w:r w:rsidRPr="00EA3EE8">
              <w:rPr>
                <w:rFonts w:ascii="Times New Roman" w:hAnsi="Times New Roman"/>
                <w:sz w:val="24"/>
                <w:szCs w:val="24"/>
              </w:rPr>
              <w:t>198.000,00 kn</w:t>
            </w:r>
          </w:p>
        </w:tc>
      </w:tr>
      <w:tr w:rsidR="00BA3853" w:rsidRPr="00BA3853" w14:paraId="4C868B99" w14:textId="77777777" w:rsidTr="00BD5E82">
        <w:trPr>
          <w:trHeight w:val="305"/>
        </w:trPr>
        <w:tc>
          <w:tcPr>
            <w:tcW w:w="2638"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1DAAEDED" w14:textId="77777777" w:rsidR="00BA3853" w:rsidRPr="00EA3EE8" w:rsidRDefault="00BA3853" w:rsidP="00BA3853">
            <w:pPr>
              <w:suppressAutoHyphens/>
              <w:autoSpaceDN w:val="0"/>
              <w:spacing w:after="0" w:line="240" w:lineRule="auto"/>
              <w:rPr>
                <w:sz w:val="24"/>
                <w:szCs w:val="24"/>
              </w:rPr>
            </w:pPr>
            <w:r w:rsidRPr="00EA3EE8">
              <w:rPr>
                <w:rFonts w:ascii="Times New Roman" w:hAnsi="Times New Roman"/>
                <w:b/>
                <w:bCs/>
                <w:sz w:val="24"/>
                <w:szCs w:val="24"/>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4176622F" w14:textId="77777777" w:rsidR="00BA3853" w:rsidRPr="00EA3EE8" w:rsidRDefault="00BA3853" w:rsidP="00BA3853">
            <w:pPr>
              <w:suppressAutoHyphens/>
              <w:autoSpaceDN w:val="0"/>
              <w:spacing w:after="0" w:line="240" w:lineRule="auto"/>
              <w:jc w:val="both"/>
              <w:rPr>
                <w:rFonts w:ascii="Times New Roman" w:hAnsi="Times New Roman"/>
                <w:sz w:val="24"/>
                <w:szCs w:val="24"/>
              </w:rPr>
            </w:pPr>
            <w:r w:rsidRPr="00EA3EE8">
              <w:rPr>
                <w:rFonts w:ascii="Times New Roman" w:hAnsi="Times New Roman"/>
                <w:sz w:val="24"/>
                <w:szCs w:val="24"/>
              </w:rPr>
              <w:t>Rezultat zadanog cilja unutar ove aktivnosti ostvaren je kroz aktivnu suradnju gradskih upravnih tijela i mjesne samouprave, no nije razvidno korištenje mjere javnih radova u ovoj godini zbog bitno promijenjenih uvjeta korištenja iste u odnosu na prošlu godinu.</w:t>
            </w:r>
          </w:p>
          <w:p w14:paraId="75A16AAE" w14:textId="77777777" w:rsidR="00BA3853" w:rsidRPr="00EA3EE8" w:rsidRDefault="00BA3853" w:rsidP="00BA3853">
            <w:pPr>
              <w:suppressAutoHyphens/>
              <w:autoSpaceDN w:val="0"/>
              <w:spacing w:after="0" w:line="240" w:lineRule="auto"/>
              <w:jc w:val="both"/>
              <w:rPr>
                <w:rFonts w:ascii="Times New Roman" w:hAnsi="Times New Roman"/>
                <w:sz w:val="24"/>
                <w:szCs w:val="24"/>
              </w:rPr>
            </w:pPr>
          </w:p>
        </w:tc>
      </w:tr>
      <w:tr w:rsidR="00BA3853" w:rsidRPr="00BA3853" w14:paraId="67D9EC1B" w14:textId="77777777" w:rsidTr="00BD5E82">
        <w:trPr>
          <w:trHeight w:val="1181"/>
        </w:trPr>
        <w:tc>
          <w:tcPr>
            <w:tcW w:w="2638"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60A6461F" w14:textId="77777777" w:rsidR="00BA3853" w:rsidRPr="00EA3EE8" w:rsidRDefault="00BA3853" w:rsidP="00BA3853">
            <w:pPr>
              <w:suppressAutoHyphens/>
              <w:autoSpaceDN w:val="0"/>
              <w:spacing w:after="0" w:line="240" w:lineRule="auto"/>
              <w:rPr>
                <w:sz w:val="24"/>
                <w:szCs w:val="24"/>
              </w:rPr>
            </w:pPr>
            <w:r w:rsidRPr="00EA3EE8">
              <w:rPr>
                <w:rFonts w:ascii="Times New Roman" w:hAnsi="Times New Roman"/>
                <w:b/>
                <w:bCs/>
                <w:sz w:val="24"/>
                <w:szCs w:val="24"/>
              </w:rPr>
              <w:lastRenderedPageBreak/>
              <w:t xml:space="preserve">Obrazloženje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Mar>
              <w:top w:w="53" w:type="dxa"/>
              <w:left w:w="108" w:type="dxa"/>
              <w:bottom w:w="0" w:type="dxa"/>
              <w:right w:w="54" w:type="dxa"/>
            </w:tcMar>
          </w:tcPr>
          <w:p w14:paraId="65DCEF6C" w14:textId="77777777" w:rsidR="00BA3853" w:rsidRPr="00EA3EE8" w:rsidRDefault="00BA3853" w:rsidP="00BA3853">
            <w:pPr>
              <w:suppressAutoHyphens/>
              <w:autoSpaceDE w:val="0"/>
              <w:autoSpaceDN w:val="0"/>
              <w:spacing w:after="0" w:line="240" w:lineRule="auto"/>
              <w:jc w:val="both"/>
              <w:rPr>
                <w:sz w:val="24"/>
                <w:szCs w:val="24"/>
              </w:rPr>
            </w:pPr>
            <w:r w:rsidRPr="00EA3EE8">
              <w:rPr>
                <w:rFonts w:ascii="Times New Roman" w:hAnsi="Times New Roman"/>
                <w:sz w:val="24"/>
                <w:szCs w:val="24"/>
              </w:rPr>
              <w:t xml:space="preserve">Odobrena sredstva raspoređuju se mjesnim odborima i gradskim četvrtima Grada Šibenika za rashode poslovanja u jednakom iznosu od 4.400,00 kn.  </w:t>
            </w:r>
          </w:p>
        </w:tc>
      </w:tr>
    </w:tbl>
    <w:p w14:paraId="797F5115" w14:textId="77777777" w:rsidR="002D5C02" w:rsidRDefault="002D5C02" w:rsidP="00EA3EE8">
      <w:pPr>
        <w:keepNext/>
        <w:keepLines/>
        <w:spacing w:after="0" w:line="259" w:lineRule="auto"/>
        <w:outlineLvl w:val="0"/>
        <w:rPr>
          <w:rFonts w:ascii="Times New Roman" w:hAnsi="Times New Roman"/>
          <w:b/>
          <w:color w:val="000000"/>
          <w:sz w:val="24"/>
          <w:szCs w:val="24"/>
          <w:u w:val="single" w:color="000000"/>
          <w:lang w:eastAsia="hr-HR"/>
        </w:rPr>
      </w:pPr>
    </w:p>
    <w:tbl>
      <w:tblPr>
        <w:tblStyle w:val="TableGrid"/>
        <w:tblW w:w="9429" w:type="dxa"/>
        <w:tblInd w:w="-214" w:type="dxa"/>
        <w:tblCellMar>
          <w:top w:w="53" w:type="dxa"/>
          <w:left w:w="108" w:type="dxa"/>
          <w:right w:w="54" w:type="dxa"/>
        </w:tblCellMar>
        <w:tblLook w:val="04A0" w:firstRow="1" w:lastRow="0" w:firstColumn="1" w:lastColumn="0" w:noHBand="0" w:noVBand="1"/>
      </w:tblPr>
      <w:tblGrid>
        <w:gridCol w:w="2638"/>
        <w:gridCol w:w="6791"/>
      </w:tblGrid>
      <w:tr w:rsidR="006E3B27" w:rsidRPr="008304FE" w14:paraId="46092786" w14:textId="77777777" w:rsidTr="00E97036">
        <w:trPr>
          <w:trHeight w:val="302"/>
        </w:trPr>
        <w:tc>
          <w:tcPr>
            <w:tcW w:w="9429" w:type="dxa"/>
            <w:gridSpan w:val="2"/>
            <w:tcBorders>
              <w:top w:val="single" w:sz="4" w:space="0" w:color="000000"/>
              <w:left w:val="single" w:sz="4" w:space="0" w:color="000000"/>
              <w:bottom w:val="single" w:sz="4" w:space="0" w:color="000000"/>
              <w:right w:val="single" w:sz="4" w:space="0" w:color="000000"/>
            </w:tcBorders>
          </w:tcPr>
          <w:p w14:paraId="5B9E51D0" w14:textId="079FB842" w:rsidR="006E3B27" w:rsidRPr="008304FE" w:rsidRDefault="003370F7" w:rsidP="006E3B27">
            <w:pPr>
              <w:spacing w:after="0" w:line="240" w:lineRule="auto"/>
              <w:rPr>
                <w:rFonts w:ascii="Times New Roman" w:hAnsi="Times New Roman" w:cs="Times New Roman"/>
                <w:b/>
                <w:color w:val="000000"/>
                <w:sz w:val="24"/>
                <w:szCs w:val="24"/>
                <w:lang w:eastAsia="hr-HR"/>
              </w:rPr>
            </w:pPr>
            <w:r>
              <w:rPr>
                <w:rFonts w:ascii="Times New Roman" w:hAnsi="Times New Roman" w:cs="Times New Roman"/>
                <w:b/>
                <w:color w:val="000000"/>
                <w:sz w:val="24"/>
                <w:szCs w:val="24"/>
                <w:lang w:eastAsia="hr-HR"/>
              </w:rPr>
              <w:t>O</w:t>
            </w:r>
            <w:r w:rsidR="006E3B27" w:rsidRPr="008304FE">
              <w:rPr>
                <w:rFonts w:ascii="Times New Roman" w:hAnsi="Times New Roman" w:cs="Times New Roman"/>
                <w:b/>
                <w:color w:val="000000"/>
                <w:sz w:val="24"/>
                <w:szCs w:val="24"/>
                <w:lang w:eastAsia="hr-HR"/>
              </w:rPr>
              <w:t>djel: 001 TAJNIŠTVO GRADA</w:t>
            </w:r>
          </w:p>
          <w:p w14:paraId="63B58701" w14:textId="77777777" w:rsidR="006E3B27" w:rsidRPr="008304FE" w:rsidRDefault="006E3B27" w:rsidP="006E3B27">
            <w:pPr>
              <w:spacing w:after="0" w:line="240" w:lineRule="auto"/>
              <w:rPr>
                <w:rFonts w:ascii="Times New Roman" w:hAnsi="Times New Roman" w:cs="Times New Roman"/>
                <w:b/>
                <w:color w:val="000000"/>
                <w:sz w:val="24"/>
                <w:szCs w:val="24"/>
                <w:lang w:eastAsia="hr-HR"/>
              </w:rPr>
            </w:pPr>
            <w:r w:rsidRPr="008304FE">
              <w:rPr>
                <w:rFonts w:ascii="Times New Roman" w:hAnsi="Times New Roman" w:cs="Times New Roman"/>
                <w:b/>
                <w:color w:val="000000"/>
                <w:sz w:val="24"/>
                <w:szCs w:val="24"/>
                <w:lang w:eastAsia="hr-HR"/>
              </w:rPr>
              <w:t>Glava: 00102 URED GRADONAČELNIKA</w:t>
            </w:r>
          </w:p>
        </w:tc>
      </w:tr>
      <w:tr w:rsidR="006E3B27" w:rsidRPr="008304FE" w14:paraId="4FA58043" w14:textId="77777777" w:rsidTr="00E97036">
        <w:trPr>
          <w:trHeight w:val="315"/>
        </w:trPr>
        <w:tc>
          <w:tcPr>
            <w:tcW w:w="2638" w:type="dxa"/>
            <w:tcBorders>
              <w:top w:val="single" w:sz="4" w:space="0" w:color="000000"/>
              <w:left w:val="single" w:sz="4" w:space="0" w:color="000000"/>
              <w:bottom w:val="single" w:sz="4" w:space="0" w:color="auto"/>
              <w:right w:val="single" w:sz="4" w:space="0" w:color="000000"/>
            </w:tcBorders>
          </w:tcPr>
          <w:p w14:paraId="683E2AAD"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b/>
                <w:color w:val="000000"/>
                <w:sz w:val="24"/>
                <w:szCs w:val="24"/>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33F81760" w14:textId="77777777" w:rsidR="006E3B27" w:rsidRPr="008304FE" w:rsidRDefault="006E3B27" w:rsidP="006E3B27">
            <w:pPr>
              <w:spacing w:after="0" w:line="240" w:lineRule="auto"/>
              <w:rPr>
                <w:rFonts w:ascii="Times New Roman" w:hAnsi="Times New Roman" w:cs="Times New Roman"/>
                <w:b/>
                <w:bCs/>
                <w:color w:val="000000"/>
                <w:sz w:val="24"/>
                <w:szCs w:val="24"/>
                <w:lang w:eastAsia="hr-HR"/>
              </w:rPr>
            </w:pPr>
            <w:r w:rsidRPr="008304FE">
              <w:rPr>
                <w:rFonts w:ascii="Times New Roman" w:hAnsi="Times New Roman" w:cs="Times New Roman"/>
                <w:color w:val="000000"/>
                <w:sz w:val="24"/>
                <w:szCs w:val="24"/>
                <w:lang w:eastAsia="hr-HR"/>
              </w:rPr>
              <w:t xml:space="preserve">1002 MEĐUDRŽAVNA I MEĐUGRADSKA SURADNJA  </w:t>
            </w:r>
          </w:p>
        </w:tc>
      </w:tr>
      <w:tr w:rsidR="006E3B27" w:rsidRPr="008304FE" w14:paraId="5A771AB5" w14:textId="77777777" w:rsidTr="00E97036">
        <w:trPr>
          <w:trHeight w:val="285"/>
        </w:trPr>
        <w:tc>
          <w:tcPr>
            <w:tcW w:w="2638" w:type="dxa"/>
            <w:tcBorders>
              <w:top w:val="single" w:sz="4" w:space="0" w:color="auto"/>
              <w:left w:val="single" w:sz="4" w:space="0" w:color="000000"/>
              <w:bottom w:val="single" w:sz="4" w:space="0" w:color="000000"/>
              <w:right w:val="single" w:sz="4" w:space="0" w:color="000000"/>
            </w:tcBorders>
          </w:tcPr>
          <w:p w14:paraId="1B3661A2" w14:textId="77777777" w:rsidR="006E3B27" w:rsidRPr="008304FE" w:rsidRDefault="006E3B27" w:rsidP="006E3B27">
            <w:pPr>
              <w:spacing w:after="0" w:line="240" w:lineRule="auto"/>
              <w:rPr>
                <w:rFonts w:ascii="Times New Roman" w:hAnsi="Times New Roman" w:cs="Times New Roman"/>
                <w:b/>
                <w:color w:val="000000"/>
                <w:sz w:val="24"/>
                <w:szCs w:val="24"/>
                <w:lang w:eastAsia="hr-HR"/>
              </w:rPr>
            </w:pPr>
            <w:r w:rsidRPr="008304FE">
              <w:rPr>
                <w:rFonts w:ascii="Times New Roman" w:hAnsi="Times New Roman" w:cs="Times New Roman"/>
                <w:b/>
                <w:color w:val="000000"/>
                <w:sz w:val="24"/>
                <w:szCs w:val="24"/>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104C4EC8"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b/>
                <w:bCs/>
                <w:color w:val="FF0000"/>
                <w:sz w:val="24"/>
                <w:szCs w:val="24"/>
                <w:lang w:eastAsia="hr-HR"/>
              </w:rPr>
              <w:t xml:space="preserve"> </w:t>
            </w:r>
            <w:r w:rsidRPr="008304FE">
              <w:rPr>
                <w:rFonts w:ascii="Times New Roman" w:hAnsi="Times New Roman" w:cs="Times New Roman"/>
                <w:color w:val="000000" w:themeColor="text1"/>
                <w:sz w:val="24"/>
                <w:szCs w:val="24"/>
                <w:lang w:eastAsia="hr-HR"/>
              </w:rPr>
              <w:t>0111 Izvršna i zakonodavna tijela</w:t>
            </w:r>
          </w:p>
        </w:tc>
      </w:tr>
      <w:tr w:rsidR="006E3B27" w:rsidRPr="008304FE" w14:paraId="5B3B9FCB" w14:textId="77777777" w:rsidTr="007572B7">
        <w:trPr>
          <w:trHeight w:val="1213"/>
        </w:trPr>
        <w:tc>
          <w:tcPr>
            <w:tcW w:w="2638" w:type="dxa"/>
            <w:tcBorders>
              <w:top w:val="single" w:sz="4" w:space="0" w:color="000000"/>
              <w:left w:val="single" w:sz="4" w:space="0" w:color="000000"/>
              <w:bottom w:val="single" w:sz="4" w:space="0" w:color="000000"/>
              <w:right w:val="single" w:sz="4" w:space="0" w:color="000000"/>
            </w:tcBorders>
          </w:tcPr>
          <w:p w14:paraId="2648799B"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b/>
                <w:color w:val="000000"/>
                <w:sz w:val="24"/>
                <w:szCs w:val="24"/>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456DFFB5"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 xml:space="preserve">Zakon o lokalnoj i područnoj (regionalnoj) samoupravi  </w:t>
            </w:r>
          </w:p>
          <w:p w14:paraId="27F798C6"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Zakon o proračunu</w:t>
            </w:r>
          </w:p>
          <w:p w14:paraId="60ACAB7C"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Statut Grada Šibenika  - Članci 12. i 13. ("Službeni glasnik Grada Šibenika" br. 8/10, 5/12, 2/13 i 2/18)</w:t>
            </w:r>
          </w:p>
        </w:tc>
      </w:tr>
      <w:tr w:rsidR="006E3B27" w:rsidRPr="008304FE" w14:paraId="38128B36" w14:textId="77777777" w:rsidTr="007572B7">
        <w:trPr>
          <w:trHeight w:val="634"/>
        </w:trPr>
        <w:tc>
          <w:tcPr>
            <w:tcW w:w="2638" w:type="dxa"/>
            <w:tcBorders>
              <w:top w:val="single" w:sz="4" w:space="0" w:color="000000"/>
              <w:left w:val="single" w:sz="4" w:space="0" w:color="000000"/>
              <w:bottom w:val="single" w:sz="4" w:space="0" w:color="000000"/>
              <w:right w:val="single" w:sz="4" w:space="0" w:color="000000"/>
            </w:tcBorders>
          </w:tcPr>
          <w:p w14:paraId="196E103B"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b/>
                <w:color w:val="000000"/>
                <w:sz w:val="24"/>
                <w:szCs w:val="24"/>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2E7166F9"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 xml:space="preserve">A100201 Međugradska i međudržavna suradnja </w:t>
            </w:r>
          </w:p>
          <w:p w14:paraId="4F88397F"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 xml:space="preserve"> </w:t>
            </w:r>
          </w:p>
        </w:tc>
      </w:tr>
      <w:tr w:rsidR="006E3B27" w:rsidRPr="008304FE" w14:paraId="1DDC11F2" w14:textId="77777777" w:rsidTr="00E97036">
        <w:trPr>
          <w:trHeight w:val="890"/>
        </w:trPr>
        <w:tc>
          <w:tcPr>
            <w:tcW w:w="2638" w:type="dxa"/>
            <w:tcBorders>
              <w:top w:val="single" w:sz="4" w:space="0" w:color="000000"/>
              <w:left w:val="single" w:sz="4" w:space="0" w:color="000000"/>
              <w:bottom w:val="single" w:sz="4" w:space="0" w:color="000000"/>
              <w:right w:val="single" w:sz="4" w:space="0" w:color="000000"/>
            </w:tcBorders>
          </w:tcPr>
          <w:p w14:paraId="3A737ACC"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b/>
                <w:color w:val="000000"/>
                <w:sz w:val="24"/>
                <w:szCs w:val="24"/>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7B3AB853" w14:textId="2609B7C2" w:rsidR="006E3B27" w:rsidRPr="008304FE" w:rsidRDefault="006E3B27" w:rsidP="006E3B27">
            <w:pPr>
              <w:spacing w:after="0" w:line="240" w:lineRule="auto"/>
              <w:ind w:right="54"/>
              <w:jc w:val="both"/>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 xml:space="preserve">Grad Šibenik je sporazume o prijateljstvu i suradnji potpisao sa osam inozemnih i tri hrvatska grada - francuskim gradom </w:t>
            </w:r>
            <w:proofErr w:type="spellStart"/>
            <w:r w:rsidRPr="008304FE">
              <w:rPr>
                <w:rFonts w:ascii="Times New Roman" w:hAnsi="Times New Roman" w:cs="Times New Roman"/>
                <w:color w:val="000000"/>
                <w:sz w:val="24"/>
                <w:szCs w:val="24"/>
                <w:lang w:eastAsia="hr-HR"/>
              </w:rPr>
              <w:t>Voironom</w:t>
            </w:r>
            <w:proofErr w:type="spellEnd"/>
            <w:r w:rsidRPr="008304FE">
              <w:rPr>
                <w:rFonts w:ascii="Times New Roman" w:hAnsi="Times New Roman" w:cs="Times New Roman"/>
                <w:color w:val="000000"/>
                <w:sz w:val="24"/>
                <w:szCs w:val="24"/>
                <w:lang w:eastAsia="hr-HR"/>
              </w:rPr>
              <w:t xml:space="preserve">,   njemačkim okrugom </w:t>
            </w:r>
            <w:proofErr w:type="spellStart"/>
            <w:r w:rsidRPr="008304FE">
              <w:rPr>
                <w:rFonts w:ascii="Times New Roman" w:hAnsi="Times New Roman" w:cs="Times New Roman"/>
                <w:color w:val="000000"/>
                <w:sz w:val="24"/>
                <w:szCs w:val="24"/>
                <w:lang w:eastAsia="hr-HR"/>
              </w:rPr>
              <w:t>Herfordom</w:t>
            </w:r>
            <w:proofErr w:type="spellEnd"/>
            <w:r w:rsidRPr="008304FE">
              <w:rPr>
                <w:rFonts w:ascii="Times New Roman" w:hAnsi="Times New Roman" w:cs="Times New Roman"/>
                <w:color w:val="000000"/>
                <w:sz w:val="24"/>
                <w:szCs w:val="24"/>
                <w:lang w:eastAsia="hr-HR"/>
              </w:rPr>
              <w:t xml:space="preserve">, talijanskim gradovima </w:t>
            </w:r>
            <w:proofErr w:type="spellStart"/>
            <w:r w:rsidRPr="008304FE">
              <w:rPr>
                <w:rFonts w:ascii="Times New Roman" w:hAnsi="Times New Roman" w:cs="Times New Roman"/>
                <w:color w:val="000000"/>
                <w:sz w:val="24"/>
                <w:szCs w:val="24"/>
                <w:lang w:eastAsia="hr-HR"/>
              </w:rPr>
              <w:t>Bassano</w:t>
            </w:r>
            <w:proofErr w:type="spellEnd"/>
            <w:r w:rsidRPr="008304FE">
              <w:rPr>
                <w:rFonts w:ascii="Times New Roman" w:hAnsi="Times New Roman" w:cs="Times New Roman"/>
                <w:color w:val="000000"/>
                <w:sz w:val="24"/>
                <w:szCs w:val="24"/>
                <w:lang w:eastAsia="hr-HR"/>
              </w:rPr>
              <w:t xml:space="preserve"> del </w:t>
            </w:r>
            <w:proofErr w:type="spellStart"/>
            <w:r w:rsidRPr="008304FE">
              <w:rPr>
                <w:rFonts w:ascii="Times New Roman" w:hAnsi="Times New Roman" w:cs="Times New Roman"/>
                <w:color w:val="000000"/>
                <w:sz w:val="24"/>
                <w:szCs w:val="24"/>
                <w:lang w:eastAsia="hr-HR"/>
              </w:rPr>
              <w:t>Grappa</w:t>
            </w:r>
            <w:proofErr w:type="spellEnd"/>
            <w:r w:rsidRPr="008304FE">
              <w:rPr>
                <w:rFonts w:ascii="Times New Roman" w:hAnsi="Times New Roman" w:cs="Times New Roman"/>
                <w:color w:val="000000"/>
                <w:sz w:val="24"/>
                <w:szCs w:val="24"/>
                <w:lang w:eastAsia="hr-HR"/>
              </w:rPr>
              <w:t xml:space="preserve">, San </w:t>
            </w:r>
            <w:proofErr w:type="spellStart"/>
            <w:r w:rsidRPr="008304FE">
              <w:rPr>
                <w:rFonts w:ascii="Times New Roman" w:hAnsi="Times New Roman" w:cs="Times New Roman"/>
                <w:color w:val="000000"/>
                <w:sz w:val="24"/>
                <w:szCs w:val="24"/>
                <w:lang w:eastAsia="hr-HR"/>
              </w:rPr>
              <w:t>Benedetto</w:t>
            </w:r>
            <w:proofErr w:type="spellEnd"/>
            <w:r w:rsidRPr="008304FE">
              <w:rPr>
                <w:rFonts w:ascii="Times New Roman" w:hAnsi="Times New Roman" w:cs="Times New Roman"/>
                <w:color w:val="000000"/>
                <w:sz w:val="24"/>
                <w:szCs w:val="24"/>
                <w:lang w:eastAsia="hr-HR"/>
              </w:rPr>
              <w:t xml:space="preserve"> del </w:t>
            </w:r>
            <w:proofErr w:type="spellStart"/>
            <w:r w:rsidRPr="008304FE">
              <w:rPr>
                <w:rFonts w:ascii="Times New Roman" w:hAnsi="Times New Roman" w:cs="Times New Roman"/>
                <w:color w:val="000000"/>
                <w:sz w:val="24"/>
                <w:szCs w:val="24"/>
                <w:lang w:eastAsia="hr-HR"/>
              </w:rPr>
              <w:t>Tronto</w:t>
            </w:r>
            <w:proofErr w:type="spellEnd"/>
            <w:r w:rsidRPr="008304FE">
              <w:rPr>
                <w:rFonts w:ascii="Times New Roman" w:hAnsi="Times New Roman" w:cs="Times New Roman"/>
                <w:color w:val="000000"/>
                <w:sz w:val="24"/>
                <w:szCs w:val="24"/>
                <w:lang w:eastAsia="hr-HR"/>
              </w:rPr>
              <w:t xml:space="preserve">, </w:t>
            </w:r>
            <w:proofErr w:type="spellStart"/>
            <w:r w:rsidRPr="008304FE">
              <w:rPr>
                <w:rFonts w:ascii="Times New Roman" w:hAnsi="Times New Roman" w:cs="Times New Roman"/>
                <w:color w:val="000000"/>
                <w:sz w:val="24"/>
                <w:szCs w:val="24"/>
                <w:lang w:eastAsia="hr-HR"/>
              </w:rPr>
              <w:t>Civitanova</w:t>
            </w:r>
            <w:proofErr w:type="spellEnd"/>
            <w:r w:rsidRPr="008304FE">
              <w:rPr>
                <w:rFonts w:ascii="Times New Roman" w:hAnsi="Times New Roman" w:cs="Times New Roman"/>
                <w:color w:val="000000"/>
                <w:sz w:val="24"/>
                <w:szCs w:val="24"/>
                <w:lang w:eastAsia="hr-HR"/>
              </w:rPr>
              <w:t xml:space="preserve"> </w:t>
            </w:r>
            <w:proofErr w:type="spellStart"/>
            <w:r w:rsidRPr="008304FE">
              <w:rPr>
                <w:rFonts w:ascii="Times New Roman" w:hAnsi="Times New Roman" w:cs="Times New Roman"/>
                <w:color w:val="000000"/>
                <w:sz w:val="24"/>
                <w:szCs w:val="24"/>
                <w:lang w:eastAsia="hr-HR"/>
              </w:rPr>
              <w:t>Marche</w:t>
            </w:r>
            <w:proofErr w:type="spellEnd"/>
            <w:r w:rsidRPr="008304FE">
              <w:rPr>
                <w:rFonts w:ascii="Times New Roman" w:hAnsi="Times New Roman" w:cs="Times New Roman"/>
                <w:color w:val="000000"/>
                <w:sz w:val="24"/>
                <w:szCs w:val="24"/>
                <w:lang w:eastAsia="hr-HR"/>
              </w:rPr>
              <w:t xml:space="preserve">, </w:t>
            </w:r>
            <w:proofErr w:type="spellStart"/>
            <w:r w:rsidRPr="008304FE">
              <w:rPr>
                <w:rFonts w:ascii="Times New Roman" w:hAnsi="Times New Roman" w:cs="Times New Roman"/>
                <w:color w:val="000000"/>
                <w:sz w:val="24"/>
                <w:szCs w:val="24"/>
                <w:lang w:eastAsia="hr-HR"/>
              </w:rPr>
              <w:t>Muggia</w:t>
            </w:r>
            <w:proofErr w:type="spellEnd"/>
            <w:r w:rsidRPr="008304FE">
              <w:rPr>
                <w:rFonts w:ascii="Times New Roman" w:hAnsi="Times New Roman" w:cs="Times New Roman"/>
                <w:color w:val="000000"/>
                <w:sz w:val="24"/>
                <w:szCs w:val="24"/>
                <w:lang w:eastAsia="hr-HR"/>
              </w:rPr>
              <w:t xml:space="preserve"> te slovačkim gradom </w:t>
            </w:r>
            <w:proofErr w:type="spellStart"/>
            <w:r w:rsidRPr="008304FE">
              <w:rPr>
                <w:rFonts w:ascii="Times New Roman" w:hAnsi="Times New Roman" w:cs="Times New Roman"/>
                <w:color w:val="000000"/>
                <w:sz w:val="24"/>
                <w:szCs w:val="24"/>
                <w:lang w:eastAsia="hr-HR"/>
              </w:rPr>
              <w:t>Humenne</w:t>
            </w:r>
            <w:proofErr w:type="spellEnd"/>
            <w:r w:rsidRPr="008304FE">
              <w:rPr>
                <w:rFonts w:ascii="Times New Roman" w:hAnsi="Times New Roman" w:cs="Times New Roman"/>
                <w:color w:val="000000"/>
                <w:sz w:val="24"/>
                <w:szCs w:val="24"/>
                <w:lang w:eastAsia="hr-HR"/>
              </w:rPr>
              <w:t xml:space="preserve">. Sporazumima o prijateljstvu i suradnji koji su sklopljeni između Grada Šibenika i drugih hrvatskih i inozemnih gradova cilj je promicanje suradnje na području kulture, znanosti, IT tehnologije, sporta, pa čak i širenje gospodarskih mogućnosti. Povelje o prijateljstvu potpisane su i s hrvatskim gradovima – Vukovarom, Sinjom i Trogirom. </w:t>
            </w:r>
          </w:p>
          <w:p w14:paraId="16BE4EA7" w14:textId="77777777" w:rsidR="006E3B27" w:rsidRPr="008304FE" w:rsidRDefault="006E3B27" w:rsidP="006E3B27">
            <w:pPr>
              <w:spacing w:after="0" w:line="240" w:lineRule="auto"/>
              <w:ind w:right="54"/>
              <w:jc w:val="both"/>
              <w:rPr>
                <w:rFonts w:ascii="Times New Roman" w:hAnsi="Times New Roman" w:cs="Times New Roman"/>
                <w:color w:val="000000"/>
                <w:sz w:val="24"/>
                <w:szCs w:val="24"/>
                <w:lang w:eastAsia="hr-HR"/>
              </w:rPr>
            </w:pPr>
          </w:p>
        </w:tc>
      </w:tr>
      <w:tr w:rsidR="006E3B27" w:rsidRPr="008304FE" w14:paraId="39B090C3" w14:textId="77777777" w:rsidTr="00E97036">
        <w:trPr>
          <w:trHeight w:val="595"/>
        </w:trPr>
        <w:tc>
          <w:tcPr>
            <w:tcW w:w="2638" w:type="dxa"/>
            <w:tcBorders>
              <w:top w:val="single" w:sz="4" w:space="0" w:color="000000"/>
              <w:left w:val="single" w:sz="4" w:space="0" w:color="000000"/>
              <w:bottom w:val="single" w:sz="4" w:space="0" w:color="000000"/>
              <w:right w:val="single" w:sz="4" w:space="0" w:color="000000"/>
            </w:tcBorders>
          </w:tcPr>
          <w:p w14:paraId="1EA92A03"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b/>
                <w:color w:val="000000"/>
                <w:sz w:val="24"/>
                <w:szCs w:val="24"/>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5ABD784D" w14:textId="648F6098"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56.000,00 kn</w:t>
            </w:r>
          </w:p>
          <w:p w14:paraId="31BCF931"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p>
        </w:tc>
      </w:tr>
      <w:tr w:rsidR="006E3B27" w:rsidRPr="008304FE" w14:paraId="3EF12199" w14:textId="77777777" w:rsidTr="00E97036">
        <w:trPr>
          <w:trHeight w:val="596"/>
        </w:trPr>
        <w:tc>
          <w:tcPr>
            <w:tcW w:w="2638" w:type="dxa"/>
            <w:tcBorders>
              <w:top w:val="single" w:sz="4" w:space="0" w:color="000000"/>
              <w:left w:val="single" w:sz="4" w:space="0" w:color="000000"/>
              <w:bottom w:val="single" w:sz="4" w:space="0" w:color="000000"/>
              <w:right w:val="single" w:sz="4" w:space="0" w:color="000000"/>
            </w:tcBorders>
          </w:tcPr>
          <w:p w14:paraId="45AE5903"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b/>
                <w:color w:val="000000"/>
                <w:sz w:val="24"/>
                <w:szCs w:val="24"/>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4C99AF91"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52.300,00 kn</w:t>
            </w:r>
          </w:p>
        </w:tc>
      </w:tr>
      <w:tr w:rsidR="006E3B27" w:rsidRPr="008304FE" w14:paraId="10F93751" w14:textId="77777777" w:rsidTr="00E97036">
        <w:trPr>
          <w:trHeight w:val="372"/>
        </w:trPr>
        <w:tc>
          <w:tcPr>
            <w:tcW w:w="2638" w:type="dxa"/>
            <w:tcBorders>
              <w:top w:val="single" w:sz="4" w:space="0" w:color="000000"/>
              <w:left w:val="single" w:sz="4" w:space="0" w:color="000000"/>
              <w:bottom w:val="single" w:sz="4" w:space="0" w:color="000000"/>
              <w:right w:val="single" w:sz="4" w:space="0" w:color="000000"/>
            </w:tcBorders>
          </w:tcPr>
          <w:p w14:paraId="43A2AED8"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b/>
                <w:color w:val="000000"/>
                <w:sz w:val="24"/>
                <w:szCs w:val="24"/>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531A5A27" w14:textId="5DDB5A6D" w:rsidR="006E3B27" w:rsidRPr="008304FE" w:rsidRDefault="006E3B27" w:rsidP="001635D2">
            <w:pPr>
              <w:spacing w:after="0" w:line="240" w:lineRule="auto"/>
              <w:jc w:val="both"/>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Temeljem  suradnje s prijateljskim gradovima, a posredstvom kulturnih i obrazovnih ustanova u gradu Šibeniku</w:t>
            </w:r>
            <w:r w:rsidR="00EA3EE8">
              <w:rPr>
                <w:rFonts w:ascii="Times New Roman" w:hAnsi="Times New Roman" w:cs="Times New Roman"/>
                <w:color w:val="000000"/>
                <w:sz w:val="24"/>
                <w:szCs w:val="24"/>
                <w:lang w:eastAsia="hr-HR"/>
              </w:rPr>
              <w:t>,</w:t>
            </w:r>
            <w:r w:rsidRPr="008304FE">
              <w:rPr>
                <w:rFonts w:ascii="Times New Roman" w:hAnsi="Times New Roman" w:cs="Times New Roman"/>
                <w:color w:val="000000"/>
                <w:sz w:val="24"/>
                <w:szCs w:val="24"/>
                <w:lang w:eastAsia="hr-HR"/>
              </w:rPr>
              <w:t xml:space="preserve"> realizirane su brojne kulturne, obrazovne i sportske aktivnosti.</w:t>
            </w:r>
          </w:p>
          <w:p w14:paraId="35016129"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p>
        </w:tc>
      </w:tr>
      <w:tr w:rsidR="006E3B27" w:rsidRPr="008304FE" w14:paraId="56C3D6F4" w14:textId="77777777" w:rsidTr="007572B7">
        <w:trPr>
          <w:trHeight w:val="3998"/>
        </w:trPr>
        <w:tc>
          <w:tcPr>
            <w:tcW w:w="2638" w:type="dxa"/>
            <w:tcBorders>
              <w:top w:val="single" w:sz="4" w:space="0" w:color="000000"/>
              <w:left w:val="single" w:sz="4" w:space="0" w:color="000000"/>
              <w:bottom w:val="single" w:sz="4" w:space="0" w:color="000000"/>
              <w:right w:val="single" w:sz="4" w:space="0" w:color="000000"/>
            </w:tcBorders>
          </w:tcPr>
          <w:p w14:paraId="43CBD499"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b/>
                <w:color w:val="000000"/>
                <w:sz w:val="24"/>
                <w:szCs w:val="24"/>
                <w:lang w:eastAsia="hr-HR"/>
              </w:rPr>
              <w:lastRenderedPageBreak/>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7DA7D7EE" w14:textId="77777777" w:rsidR="006E3B27" w:rsidRPr="008304FE" w:rsidRDefault="006E3B27" w:rsidP="00532A71">
            <w:pPr>
              <w:spacing w:after="0" w:line="240" w:lineRule="auto"/>
              <w:ind w:right="52"/>
              <w:jc w:val="both"/>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 xml:space="preserve">Održana je tradicionalna jedriličarska regata </w:t>
            </w:r>
            <w:proofErr w:type="spellStart"/>
            <w:r w:rsidRPr="008304FE">
              <w:rPr>
                <w:rFonts w:ascii="Times New Roman" w:hAnsi="Times New Roman" w:cs="Times New Roman"/>
                <w:color w:val="000000"/>
                <w:sz w:val="24"/>
                <w:szCs w:val="24"/>
                <w:lang w:eastAsia="hr-HR"/>
              </w:rPr>
              <w:t>Civitanova</w:t>
            </w:r>
            <w:proofErr w:type="spellEnd"/>
            <w:r w:rsidRPr="008304FE">
              <w:rPr>
                <w:rFonts w:ascii="Times New Roman" w:hAnsi="Times New Roman" w:cs="Times New Roman"/>
                <w:color w:val="000000"/>
                <w:sz w:val="24"/>
                <w:szCs w:val="24"/>
                <w:lang w:eastAsia="hr-HR"/>
              </w:rPr>
              <w:t>-Šibenik koja dugi niz godina  povezuje naša dva prijateljska grada.</w:t>
            </w:r>
          </w:p>
          <w:p w14:paraId="2B13CA4F" w14:textId="77777777" w:rsidR="006E3B27" w:rsidRPr="008304FE" w:rsidRDefault="006E3B27" w:rsidP="00532A71">
            <w:pPr>
              <w:spacing w:after="0" w:line="240" w:lineRule="auto"/>
              <w:ind w:right="54"/>
              <w:jc w:val="both"/>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 xml:space="preserve">U  njemačkom gradu </w:t>
            </w:r>
            <w:proofErr w:type="spellStart"/>
            <w:r w:rsidRPr="008304FE">
              <w:rPr>
                <w:rFonts w:ascii="Times New Roman" w:hAnsi="Times New Roman" w:cs="Times New Roman"/>
                <w:color w:val="000000"/>
                <w:sz w:val="24"/>
                <w:szCs w:val="24"/>
                <w:lang w:eastAsia="hr-HR"/>
              </w:rPr>
              <w:t>Herfordu</w:t>
            </w:r>
            <w:proofErr w:type="spellEnd"/>
            <w:r w:rsidRPr="008304FE">
              <w:rPr>
                <w:rFonts w:ascii="Times New Roman" w:hAnsi="Times New Roman" w:cs="Times New Roman"/>
                <w:color w:val="000000"/>
                <w:sz w:val="24"/>
                <w:szCs w:val="24"/>
                <w:lang w:eastAsia="hr-HR"/>
              </w:rPr>
              <w:t xml:space="preserve"> u listopadu je održan  susret mladih na kojem su sudjelovali učenici šibenske gimnazije Antuna Vrančića. </w:t>
            </w:r>
          </w:p>
          <w:p w14:paraId="3145147D" w14:textId="77777777" w:rsidR="006E3B27" w:rsidRPr="008304FE" w:rsidRDefault="006E3B27" w:rsidP="00532A71">
            <w:pPr>
              <w:spacing w:after="0" w:line="240" w:lineRule="auto"/>
              <w:ind w:right="54"/>
              <w:jc w:val="both"/>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 xml:space="preserve">Grad Šibenik primio je izaslanstvo Grada </w:t>
            </w:r>
            <w:proofErr w:type="spellStart"/>
            <w:r w:rsidRPr="008304FE">
              <w:rPr>
                <w:rFonts w:ascii="Times New Roman" w:hAnsi="Times New Roman" w:cs="Times New Roman"/>
                <w:color w:val="000000"/>
                <w:sz w:val="24"/>
                <w:szCs w:val="24"/>
                <w:lang w:eastAsia="hr-HR"/>
              </w:rPr>
              <w:t>Voirona</w:t>
            </w:r>
            <w:proofErr w:type="spellEnd"/>
            <w:r w:rsidRPr="008304FE">
              <w:rPr>
                <w:rFonts w:ascii="Times New Roman" w:hAnsi="Times New Roman" w:cs="Times New Roman"/>
                <w:color w:val="000000"/>
                <w:sz w:val="24"/>
                <w:szCs w:val="24"/>
                <w:lang w:eastAsia="hr-HR"/>
              </w:rPr>
              <w:t xml:space="preserve"> te je dogovorena suradnja kroz sportske aktivnosti domaćih i francuskih sportskih klubova. Također, izaslanstvo Grada Šibenika u mjesecu studenom sudjelovalo je na zajedničkom susretu gradova prijatelja u </w:t>
            </w:r>
            <w:proofErr w:type="spellStart"/>
            <w:r w:rsidRPr="008304FE">
              <w:rPr>
                <w:rFonts w:ascii="Times New Roman" w:hAnsi="Times New Roman" w:cs="Times New Roman"/>
                <w:color w:val="000000"/>
                <w:sz w:val="24"/>
                <w:szCs w:val="24"/>
                <w:lang w:eastAsia="hr-HR"/>
              </w:rPr>
              <w:t>Voironu</w:t>
            </w:r>
            <w:proofErr w:type="spellEnd"/>
            <w:r w:rsidRPr="008304FE">
              <w:rPr>
                <w:rFonts w:ascii="Times New Roman" w:hAnsi="Times New Roman" w:cs="Times New Roman"/>
                <w:color w:val="000000"/>
                <w:sz w:val="24"/>
                <w:szCs w:val="24"/>
                <w:lang w:eastAsia="hr-HR"/>
              </w:rPr>
              <w:t xml:space="preserve"> te su dogovoreni modeli suradnje za naredno razdoblje.</w:t>
            </w:r>
          </w:p>
          <w:p w14:paraId="422FC671" w14:textId="77777777" w:rsidR="006E3B27" w:rsidRPr="008304FE" w:rsidRDefault="006E3B27" w:rsidP="00532A71">
            <w:pPr>
              <w:spacing w:after="0" w:line="240" w:lineRule="auto"/>
              <w:ind w:right="54"/>
              <w:jc w:val="both"/>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Odrađen je niz aktivnosti koji se odnosi na jačanje međudržavne suradnje, a posredstvom Veleposlanstava niza europskih država čiji su predstavnici posjetili Šibenik, interesirali se i otvarali mogućnosti povezivanja s gradovima u matičnoj zemlji te širenju gospodarskih mogućnosti.</w:t>
            </w:r>
          </w:p>
          <w:p w14:paraId="58808D91" w14:textId="77777777" w:rsidR="006E3B27" w:rsidRPr="008304FE" w:rsidRDefault="006E3B27" w:rsidP="00532A71">
            <w:pPr>
              <w:spacing w:after="0" w:line="240" w:lineRule="auto"/>
              <w:ind w:right="52"/>
              <w:jc w:val="both"/>
              <w:rPr>
                <w:rFonts w:ascii="Times New Roman" w:hAnsi="Times New Roman" w:cs="Times New Roman"/>
                <w:color w:val="000000"/>
                <w:sz w:val="24"/>
                <w:szCs w:val="24"/>
                <w:lang w:eastAsia="hr-HR"/>
              </w:rPr>
            </w:pPr>
          </w:p>
        </w:tc>
      </w:tr>
      <w:tr w:rsidR="006E3B27" w:rsidRPr="008304FE" w14:paraId="538933F5" w14:textId="77777777" w:rsidTr="00E97036">
        <w:trPr>
          <w:trHeight w:val="345"/>
        </w:trPr>
        <w:tc>
          <w:tcPr>
            <w:tcW w:w="2638" w:type="dxa"/>
            <w:tcBorders>
              <w:top w:val="single" w:sz="4" w:space="0" w:color="000000"/>
              <w:left w:val="single" w:sz="4" w:space="0" w:color="000000"/>
              <w:bottom w:val="single" w:sz="4" w:space="0" w:color="auto"/>
              <w:right w:val="single" w:sz="4" w:space="0" w:color="000000"/>
            </w:tcBorders>
          </w:tcPr>
          <w:p w14:paraId="321A4255"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b/>
                <w:color w:val="000000"/>
                <w:sz w:val="24"/>
                <w:szCs w:val="24"/>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346F7BBD"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1003 PROMIDŽBA I INFORMIRANJE</w:t>
            </w:r>
          </w:p>
          <w:p w14:paraId="33EAD8BA"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p>
        </w:tc>
      </w:tr>
      <w:tr w:rsidR="006E3B27" w:rsidRPr="008304FE" w14:paraId="3C22E18C" w14:textId="77777777" w:rsidTr="00E97036">
        <w:trPr>
          <w:trHeight w:val="240"/>
        </w:trPr>
        <w:tc>
          <w:tcPr>
            <w:tcW w:w="2638" w:type="dxa"/>
            <w:tcBorders>
              <w:top w:val="single" w:sz="4" w:space="0" w:color="auto"/>
              <w:left w:val="single" w:sz="4" w:space="0" w:color="000000"/>
              <w:bottom w:val="single" w:sz="4" w:space="0" w:color="000000"/>
              <w:right w:val="single" w:sz="4" w:space="0" w:color="000000"/>
            </w:tcBorders>
          </w:tcPr>
          <w:p w14:paraId="519B166B" w14:textId="77777777" w:rsidR="006E3B27" w:rsidRPr="008304FE" w:rsidRDefault="006E3B27" w:rsidP="006E3B27">
            <w:pPr>
              <w:spacing w:after="0" w:line="240" w:lineRule="auto"/>
              <w:rPr>
                <w:rFonts w:ascii="Times New Roman" w:hAnsi="Times New Roman" w:cs="Times New Roman"/>
                <w:b/>
                <w:color w:val="000000"/>
                <w:sz w:val="24"/>
                <w:szCs w:val="24"/>
                <w:lang w:eastAsia="hr-HR"/>
              </w:rPr>
            </w:pPr>
            <w:r w:rsidRPr="008304FE">
              <w:rPr>
                <w:rFonts w:ascii="Times New Roman" w:hAnsi="Times New Roman" w:cs="Times New Roman"/>
                <w:b/>
                <w:color w:val="000000"/>
                <w:sz w:val="24"/>
                <w:szCs w:val="24"/>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45B7ED99"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0111 Izvršna i zakonodavna tijela</w:t>
            </w:r>
          </w:p>
        </w:tc>
      </w:tr>
      <w:tr w:rsidR="006E3B27" w:rsidRPr="008304FE" w14:paraId="59DAF4BC"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21337EF8"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b/>
                <w:color w:val="000000"/>
                <w:sz w:val="24"/>
                <w:szCs w:val="24"/>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4F9AB208"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 xml:space="preserve">Zakon o lokalnoj i područnoj (regionalnoj) samoupravi  </w:t>
            </w:r>
          </w:p>
          <w:p w14:paraId="7CACB0BF" w14:textId="77777777" w:rsidR="006E3B27" w:rsidRPr="008304FE" w:rsidRDefault="006E3B27" w:rsidP="006E3B27">
            <w:pPr>
              <w:spacing w:after="0" w:line="240" w:lineRule="auto"/>
              <w:ind w:right="897"/>
              <w:jc w:val="both"/>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 xml:space="preserve">Statut Grada Šibenika </w:t>
            </w:r>
          </w:p>
          <w:p w14:paraId="08059969" w14:textId="77777777" w:rsidR="006E3B27" w:rsidRPr="008304FE" w:rsidRDefault="006E3B27" w:rsidP="006E3B27">
            <w:pPr>
              <w:spacing w:after="0" w:line="240" w:lineRule="auto"/>
              <w:ind w:right="897"/>
              <w:jc w:val="both"/>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 xml:space="preserve">Zakon o pravu na pristup informacijama </w:t>
            </w:r>
          </w:p>
        </w:tc>
      </w:tr>
      <w:tr w:rsidR="006E3B27" w:rsidRPr="008304FE" w14:paraId="13638B08" w14:textId="77777777" w:rsidTr="00E97036">
        <w:trPr>
          <w:trHeight w:val="888"/>
        </w:trPr>
        <w:tc>
          <w:tcPr>
            <w:tcW w:w="2638" w:type="dxa"/>
            <w:tcBorders>
              <w:top w:val="single" w:sz="4" w:space="0" w:color="000000"/>
              <w:left w:val="single" w:sz="4" w:space="0" w:color="000000"/>
              <w:bottom w:val="single" w:sz="4" w:space="0" w:color="000000"/>
              <w:right w:val="single" w:sz="4" w:space="0" w:color="000000"/>
            </w:tcBorders>
          </w:tcPr>
          <w:p w14:paraId="3FEBB4DA"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b/>
                <w:color w:val="000000"/>
                <w:sz w:val="24"/>
                <w:szCs w:val="24"/>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5085DFE4"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 xml:space="preserve">A100301  Održavanje Internet stranice Grada Šibenika </w:t>
            </w:r>
          </w:p>
          <w:p w14:paraId="3AEB1FB8" w14:textId="77777777" w:rsidR="006E3B27" w:rsidRPr="008304FE" w:rsidRDefault="006E3B27" w:rsidP="001635D2">
            <w:pPr>
              <w:spacing w:after="0" w:line="240" w:lineRule="auto"/>
              <w:jc w:val="both"/>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A100302  Program radiotelevizijskih emitiranja – javni interes u informiranju</w:t>
            </w:r>
          </w:p>
          <w:p w14:paraId="692CB347" w14:textId="77777777" w:rsidR="006E3B27" w:rsidRPr="008304FE" w:rsidRDefault="006E3B27" w:rsidP="001635D2">
            <w:pPr>
              <w:spacing w:after="0" w:line="240" w:lineRule="auto"/>
              <w:jc w:val="both"/>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A 100303 Program za tiskovna glasila i portale – javni interes u informiranju</w:t>
            </w:r>
          </w:p>
          <w:p w14:paraId="72E69809" w14:textId="77777777" w:rsidR="006E3B27" w:rsidRPr="008304FE" w:rsidRDefault="006E3B27" w:rsidP="001635D2">
            <w:pPr>
              <w:spacing w:after="0" w:line="240" w:lineRule="auto"/>
              <w:jc w:val="both"/>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 xml:space="preserve">A 100304 Pružanje usluga odnosa s javnošću </w:t>
            </w:r>
          </w:p>
        </w:tc>
      </w:tr>
      <w:tr w:rsidR="006E3B27" w:rsidRPr="001A05A4" w14:paraId="1109B808" w14:textId="77777777" w:rsidTr="00E97036">
        <w:trPr>
          <w:trHeight w:val="308"/>
        </w:trPr>
        <w:tc>
          <w:tcPr>
            <w:tcW w:w="2638" w:type="dxa"/>
            <w:tcBorders>
              <w:top w:val="single" w:sz="4" w:space="0" w:color="000000"/>
              <w:left w:val="single" w:sz="4" w:space="0" w:color="000000"/>
              <w:bottom w:val="single" w:sz="4" w:space="0" w:color="000000"/>
              <w:right w:val="single" w:sz="4" w:space="0" w:color="000000"/>
            </w:tcBorders>
          </w:tcPr>
          <w:p w14:paraId="6CD96BD3"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b/>
                <w:color w:val="000000"/>
                <w:sz w:val="24"/>
                <w:szCs w:val="24"/>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6C0A6726" w14:textId="77777777" w:rsidR="006E3B27" w:rsidRPr="008304FE" w:rsidRDefault="006E3B27" w:rsidP="00532A71">
            <w:pPr>
              <w:spacing w:after="0" w:line="240" w:lineRule="auto"/>
              <w:jc w:val="both"/>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Cilj ovog programa je upoznavanje građana s obavljanjem poslova iz samoupravnog djelokruga Grada, javnom djelatnosti gradske uprave te s najvažnijim projektima i programima Grada Šibenika koji se financiraju iz gradskog Proračuna. Posredstvom  elektroničkih medija i tiska te radija i televizije ostvaruje se mogućnost informiranja građana  o radu  predstavničkog tijela, kao i  dužnosnika Grada.</w:t>
            </w:r>
          </w:p>
          <w:p w14:paraId="6624136A" w14:textId="4328F658" w:rsidR="006E3B27" w:rsidRPr="008304FE" w:rsidRDefault="006E3B27" w:rsidP="00532A71">
            <w:pPr>
              <w:spacing w:after="0" w:line="240" w:lineRule="auto"/>
              <w:jc w:val="both"/>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 xml:space="preserve"> Informacije se plasiraju i posredstvom  službene internetske stranice Grada Šibenika te se izrađuju  promotivni materijali o programima i manifestacijama koje se financiraju  proračunskim sredstvima. Aktivnostima ovog programa ispunjene su i obveze Grada kao jedinice lokalne samouprave utvrđene Zakonom o pravu na pristup informacijama (“Narodne novine” broj 25/13 i 85/15).</w:t>
            </w:r>
          </w:p>
        </w:tc>
      </w:tr>
      <w:tr w:rsidR="006E3B27" w:rsidRPr="001A05A4" w14:paraId="261876B8" w14:textId="77777777" w:rsidTr="00E97036">
        <w:trPr>
          <w:trHeight w:val="595"/>
        </w:trPr>
        <w:tc>
          <w:tcPr>
            <w:tcW w:w="2638" w:type="dxa"/>
            <w:tcBorders>
              <w:top w:val="single" w:sz="4" w:space="0" w:color="000000"/>
              <w:left w:val="single" w:sz="4" w:space="0" w:color="000000"/>
              <w:bottom w:val="single" w:sz="4" w:space="0" w:color="000000"/>
              <w:right w:val="single" w:sz="4" w:space="0" w:color="000000"/>
            </w:tcBorders>
          </w:tcPr>
          <w:p w14:paraId="7EF3AB32"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b/>
                <w:color w:val="000000"/>
                <w:sz w:val="24"/>
                <w:szCs w:val="24"/>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64FBAC93" w14:textId="6FFA5E9D"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465.000,00 kn</w:t>
            </w:r>
          </w:p>
        </w:tc>
      </w:tr>
      <w:tr w:rsidR="006E3B27" w:rsidRPr="001A05A4" w14:paraId="40F402C0" w14:textId="77777777" w:rsidTr="00E97036">
        <w:trPr>
          <w:trHeight w:val="598"/>
        </w:trPr>
        <w:tc>
          <w:tcPr>
            <w:tcW w:w="2638" w:type="dxa"/>
            <w:tcBorders>
              <w:top w:val="single" w:sz="4" w:space="0" w:color="000000"/>
              <w:left w:val="single" w:sz="4" w:space="0" w:color="000000"/>
              <w:bottom w:val="single" w:sz="4" w:space="0" w:color="000000"/>
              <w:right w:val="single" w:sz="4" w:space="0" w:color="000000"/>
            </w:tcBorders>
          </w:tcPr>
          <w:p w14:paraId="138F393A"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b/>
                <w:color w:val="000000"/>
                <w:sz w:val="24"/>
                <w:szCs w:val="24"/>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78932B60"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425.552,89 kn</w:t>
            </w:r>
          </w:p>
        </w:tc>
      </w:tr>
      <w:tr w:rsidR="006E3B27" w:rsidRPr="001A05A4" w14:paraId="3C8D5F17" w14:textId="77777777" w:rsidTr="00E97036">
        <w:trPr>
          <w:trHeight w:val="305"/>
        </w:trPr>
        <w:tc>
          <w:tcPr>
            <w:tcW w:w="2638" w:type="dxa"/>
            <w:tcBorders>
              <w:top w:val="single" w:sz="4" w:space="0" w:color="000000"/>
              <w:left w:val="single" w:sz="4" w:space="0" w:color="000000"/>
              <w:bottom w:val="single" w:sz="4" w:space="0" w:color="000000"/>
              <w:right w:val="single" w:sz="4" w:space="0" w:color="000000"/>
            </w:tcBorders>
          </w:tcPr>
          <w:p w14:paraId="6C1A69C5"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b/>
                <w:color w:val="000000"/>
                <w:sz w:val="24"/>
                <w:szCs w:val="24"/>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4C58AB98" w14:textId="77777777" w:rsidR="006E3B27" w:rsidRPr="008304FE" w:rsidRDefault="006E3B27" w:rsidP="007572B7">
            <w:pPr>
              <w:spacing w:after="0" w:line="240" w:lineRule="auto"/>
              <w:jc w:val="both"/>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Rezultat zadanog cilja unutar ove aktivnosti ostvaren je kroz prisutnost informacija koje su javni interes na službenoj web stranici, na društvenim mrežama te u medijskom prostoru.</w:t>
            </w:r>
          </w:p>
          <w:p w14:paraId="00BBB7F8"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p>
        </w:tc>
      </w:tr>
      <w:tr w:rsidR="006E3B27" w:rsidRPr="006E3B27" w14:paraId="13A23345"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1685BF77" w14:textId="77777777" w:rsidR="006E3B27" w:rsidRPr="008304FE" w:rsidRDefault="006E3B27" w:rsidP="006E3B27">
            <w:pPr>
              <w:spacing w:after="0" w:line="240" w:lineRule="auto"/>
              <w:rPr>
                <w:rFonts w:ascii="Times New Roman" w:hAnsi="Times New Roman" w:cs="Times New Roman"/>
                <w:color w:val="000000"/>
                <w:sz w:val="24"/>
                <w:szCs w:val="24"/>
                <w:lang w:eastAsia="hr-HR"/>
              </w:rPr>
            </w:pPr>
            <w:r w:rsidRPr="008304FE">
              <w:rPr>
                <w:rFonts w:ascii="Times New Roman" w:hAnsi="Times New Roman" w:cs="Times New Roman"/>
                <w:b/>
                <w:color w:val="000000"/>
                <w:sz w:val="24"/>
                <w:szCs w:val="24"/>
                <w:lang w:eastAsia="hr-HR"/>
              </w:rPr>
              <w:lastRenderedPageBreak/>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240EE976" w14:textId="77777777" w:rsidR="006E3B27" w:rsidRPr="008304FE" w:rsidRDefault="006E3B27" w:rsidP="006E3B27">
            <w:pPr>
              <w:spacing w:after="0" w:line="240" w:lineRule="auto"/>
              <w:ind w:right="56"/>
              <w:jc w:val="both"/>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Službena internetska stranica Grada Šibenika www.sibenik.hr  platforma je na kojoj su vidljivi svi bitni podaci o samoupravnom djelokrugu Grada, rasporedu poslova kroz upravna tijela, strateški i važni dokumenti, pravilnici, odluke, natječaji, kao i informacije o projektima i fazi njihove realizacije. Cilj je osigurati ažurnu, cjelovitu i kvalitetnu  dostupnost informacija te posredstvom online aplikacija pojednostavniti  pristup korištenja pojedinih usluga iz djelokruga upravnih odjela. Grad Šibenik prisutan je i na  društvenim mrežama- Facebooku, Instagramu i Twitteru, dok se video zapisi objavljuju na You tube kanalu.</w:t>
            </w:r>
          </w:p>
          <w:p w14:paraId="6B1F144E" w14:textId="77777777" w:rsidR="006E3B27" w:rsidRPr="008304FE" w:rsidRDefault="006E3B27" w:rsidP="006E3B27">
            <w:pPr>
              <w:spacing w:after="0" w:line="240" w:lineRule="auto"/>
              <w:ind w:right="56"/>
              <w:jc w:val="both"/>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 xml:space="preserve">Sredstva namijenjena promidžbi i informiranju raspoređuju se korisnicima posredstvom Javnog poziva u kategorijama radiotelevizijska informiranja te program za tiskovna glasila i portale. </w:t>
            </w:r>
          </w:p>
          <w:p w14:paraId="225AD645" w14:textId="77777777" w:rsidR="006E3B27" w:rsidRPr="008304FE" w:rsidRDefault="006E3B27" w:rsidP="006E3B27">
            <w:pPr>
              <w:spacing w:after="0" w:line="240" w:lineRule="auto"/>
              <w:ind w:right="56"/>
              <w:jc w:val="both"/>
              <w:rPr>
                <w:rFonts w:ascii="Times New Roman" w:hAnsi="Times New Roman" w:cs="Times New Roman"/>
                <w:color w:val="000000"/>
                <w:sz w:val="24"/>
                <w:szCs w:val="24"/>
                <w:lang w:eastAsia="hr-HR"/>
              </w:rPr>
            </w:pPr>
            <w:r w:rsidRPr="008304FE">
              <w:rPr>
                <w:rFonts w:ascii="Times New Roman" w:hAnsi="Times New Roman" w:cs="Times New Roman"/>
                <w:color w:val="000000"/>
                <w:sz w:val="24"/>
                <w:szCs w:val="24"/>
                <w:lang w:eastAsia="hr-HR"/>
              </w:rPr>
              <w:t>U povodu Dana grada Šibenika i blagdana sv. Mihovila snimljen je prigodni video sadržaj o realiziranim projektima  te je prikazan na Svečanoj sjednici Gradskog vijeća. Video materijal korišten je i za prikazivanje na društvenim mrežama i You tube kanalu Grada.</w:t>
            </w:r>
          </w:p>
          <w:p w14:paraId="11DAD821" w14:textId="77777777" w:rsidR="006E3B27" w:rsidRPr="008304FE" w:rsidRDefault="006E3B27" w:rsidP="006E3B27">
            <w:pPr>
              <w:spacing w:after="0" w:line="240" w:lineRule="auto"/>
              <w:ind w:right="56"/>
              <w:jc w:val="both"/>
              <w:rPr>
                <w:rFonts w:ascii="Times New Roman" w:hAnsi="Times New Roman" w:cs="Times New Roman"/>
                <w:color w:val="000000"/>
                <w:sz w:val="24"/>
                <w:szCs w:val="24"/>
                <w:lang w:eastAsia="hr-HR"/>
              </w:rPr>
            </w:pPr>
          </w:p>
        </w:tc>
      </w:tr>
    </w:tbl>
    <w:p w14:paraId="0240387E" w14:textId="79F513C0" w:rsidR="00256E52" w:rsidRDefault="006E3B27" w:rsidP="006E3B27">
      <w:pPr>
        <w:spacing w:after="0" w:line="259" w:lineRule="auto"/>
        <w:rPr>
          <w:rFonts w:cs="Calibri"/>
          <w:color w:val="000000"/>
          <w:sz w:val="24"/>
          <w:lang w:eastAsia="hr-HR"/>
        </w:rPr>
      </w:pPr>
      <w:r w:rsidRPr="006E3B27">
        <w:rPr>
          <w:rFonts w:cs="Calibri"/>
          <w:color w:val="000000"/>
          <w:sz w:val="24"/>
          <w:lang w:eastAsia="hr-HR"/>
        </w:rPr>
        <w:t xml:space="preserve"> </w:t>
      </w:r>
    </w:p>
    <w:p w14:paraId="098204CE" w14:textId="77777777" w:rsidR="006E3B27" w:rsidRPr="006E3B27" w:rsidRDefault="006E3B27" w:rsidP="006E3B27">
      <w:pPr>
        <w:spacing w:after="0" w:line="259" w:lineRule="auto"/>
        <w:rPr>
          <w:rFonts w:cs="Calibri"/>
          <w:color w:val="000000"/>
          <w:lang w:eastAsia="hr-HR"/>
        </w:rPr>
      </w:pPr>
    </w:p>
    <w:p w14:paraId="109DFA07" w14:textId="178D8941" w:rsidR="003B06C9" w:rsidRPr="008304FE" w:rsidRDefault="00DA5816" w:rsidP="00DA5816">
      <w:pPr>
        <w:rPr>
          <w:rFonts w:ascii="Times New Roman" w:hAnsi="Times New Roman"/>
          <w:b/>
          <w:sz w:val="24"/>
          <w:szCs w:val="24"/>
          <w:u w:val="single"/>
        </w:rPr>
      </w:pPr>
      <w:r w:rsidRPr="00B02066">
        <w:rPr>
          <w:rFonts w:ascii="Times New Roman" w:hAnsi="Times New Roman"/>
          <w:b/>
          <w:sz w:val="24"/>
          <w:szCs w:val="24"/>
          <w:u w:val="single"/>
        </w:rPr>
        <w:t xml:space="preserve">RAZDJEL: </w:t>
      </w:r>
      <w:r w:rsidRPr="008304FE">
        <w:rPr>
          <w:rFonts w:ascii="Times New Roman" w:hAnsi="Times New Roman"/>
          <w:b/>
          <w:sz w:val="24"/>
          <w:szCs w:val="24"/>
          <w:u w:val="single"/>
        </w:rPr>
        <w:t>UPRAVNI ODJEL ZA FINANCIJE</w:t>
      </w:r>
    </w:p>
    <w:tbl>
      <w:tblPr>
        <w:tblStyle w:val="TableGrid"/>
        <w:tblW w:w="9356" w:type="dxa"/>
        <w:tblInd w:w="-176" w:type="dxa"/>
        <w:tblCellMar>
          <w:top w:w="53" w:type="dxa"/>
          <w:left w:w="108" w:type="dxa"/>
          <w:right w:w="54" w:type="dxa"/>
        </w:tblCellMar>
        <w:tblLook w:val="04A0" w:firstRow="1" w:lastRow="0" w:firstColumn="1" w:lastColumn="0" w:noHBand="0" w:noVBand="1"/>
      </w:tblPr>
      <w:tblGrid>
        <w:gridCol w:w="2600"/>
        <w:gridCol w:w="6756"/>
      </w:tblGrid>
      <w:tr w:rsidR="00A14D72" w:rsidRPr="00EA3EE8" w14:paraId="07696A33" w14:textId="77777777" w:rsidTr="00CE1C9A">
        <w:trPr>
          <w:trHeight w:val="376"/>
        </w:trPr>
        <w:tc>
          <w:tcPr>
            <w:tcW w:w="9356" w:type="dxa"/>
            <w:gridSpan w:val="2"/>
            <w:tcBorders>
              <w:top w:val="single" w:sz="4" w:space="0" w:color="000000"/>
              <w:left w:val="single" w:sz="4" w:space="0" w:color="000000"/>
              <w:bottom w:val="single" w:sz="4" w:space="0" w:color="auto"/>
              <w:right w:val="single" w:sz="4" w:space="0" w:color="000000"/>
            </w:tcBorders>
          </w:tcPr>
          <w:p w14:paraId="5DEA7A79" w14:textId="77777777" w:rsidR="00A14D72" w:rsidRPr="00EA3EE8" w:rsidRDefault="00A14D72" w:rsidP="00CE1C9A">
            <w:pPr>
              <w:spacing w:after="0"/>
              <w:jc w:val="both"/>
              <w:rPr>
                <w:rFonts w:ascii="Times New Roman" w:hAnsi="Times New Roman" w:cs="Times New Roman"/>
                <w:b/>
                <w:color w:val="000000" w:themeColor="text1"/>
                <w:sz w:val="24"/>
                <w:szCs w:val="24"/>
                <w:lang w:eastAsia="hr-HR"/>
              </w:rPr>
            </w:pPr>
            <w:r w:rsidRPr="00EA3EE8">
              <w:rPr>
                <w:rFonts w:ascii="Times New Roman" w:hAnsi="Times New Roman" w:cs="Times New Roman"/>
                <w:b/>
                <w:color w:val="000000" w:themeColor="text1"/>
                <w:sz w:val="24"/>
                <w:szCs w:val="24"/>
                <w:lang w:eastAsia="hr-HR"/>
              </w:rPr>
              <w:t>Razdjel: 002 UPRAVNI ODJEL ZA FINANCIJE</w:t>
            </w:r>
          </w:p>
        </w:tc>
      </w:tr>
      <w:tr w:rsidR="00A14D72" w:rsidRPr="00EA3EE8" w14:paraId="2F65029C" w14:textId="77777777" w:rsidTr="00CE1C9A">
        <w:trPr>
          <w:trHeight w:val="315"/>
        </w:trPr>
        <w:tc>
          <w:tcPr>
            <w:tcW w:w="9356" w:type="dxa"/>
            <w:gridSpan w:val="2"/>
            <w:tcBorders>
              <w:top w:val="single" w:sz="4" w:space="0" w:color="auto"/>
              <w:left w:val="single" w:sz="4" w:space="0" w:color="000000"/>
              <w:bottom w:val="single" w:sz="4" w:space="0" w:color="000000"/>
              <w:right w:val="single" w:sz="4" w:space="0" w:color="000000"/>
            </w:tcBorders>
          </w:tcPr>
          <w:p w14:paraId="721BCBC4" w14:textId="77777777" w:rsidR="00A14D72" w:rsidRPr="00EA3EE8" w:rsidRDefault="00A14D72" w:rsidP="00CE1C9A">
            <w:pPr>
              <w:spacing w:after="0"/>
              <w:jc w:val="both"/>
              <w:rPr>
                <w:rFonts w:ascii="Times New Roman" w:hAnsi="Times New Roman"/>
                <w:b/>
                <w:color w:val="000000" w:themeColor="text1"/>
                <w:sz w:val="24"/>
                <w:szCs w:val="24"/>
                <w:lang w:eastAsia="hr-HR"/>
              </w:rPr>
            </w:pPr>
            <w:r w:rsidRPr="00EA3EE8">
              <w:rPr>
                <w:rFonts w:ascii="Times New Roman" w:hAnsi="Times New Roman" w:cs="Times New Roman"/>
                <w:b/>
                <w:color w:val="000000" w:themeColor="text1"/>
                <w:sz w:val="24"/>
                <w:szCs w:val="24"/>
                <w:lang w:eastAsia="hr-HR"/>
              </w:rPr>
              <w:t>Glava: 00201 FINANCIJE</w:t>
            </w:r>
          </w:p>
        </w:tc>
      </w:tr>
      <w:tr w:rsidR="00A14D72" w:rsidRPr="00EA3EE8" w14:paraId="6B07D867" w14:textId="77777777" w:rsidTr="00CE1C9A">
        <w:trPr>
          <w:trHeight w:val="315"/>
        </w:trPr>
        <w:tc>
          <w:tcPr>
            <w:tcW w:w="2600" w:type="dxa"/>
            <w:tcBorders>
              <w:top w:val="single" w:sz="4" w:space="0" w:color="000000"/>
              <w:left w:val="single" w:sz="4" w:space="0" w:color="000000"/>
              <w:bottom w:val="single" w:sz="4" w:space="0" w:color="auto"/>
              <w:right w:val="single" w:sz="4" w:space="0" w:color="000000"/>
            </w:tcBorders>
          </w:tcPr>
          <w:p w14:paraId="5121DD6F" w14:textId="77777777" w:rsidR="00A14D72" w:rsidRPr="00EA3EE8" w:rsidRDefault="00A14D72" w:rsidP="00CE1C9A">
            <w:pPr>
              <w:spacing w:after="0"/>
              <w:rPr>
                <w:rFonts w:ascii="Times New Roman" w:hAnsi="Times New Roman" w:cs="Times New Roman"/>
                <w:color w:val="000000" w:themeColor="text1"/>
                <w:sz w:val="24"/>
                <w:szCs w:val="24"/>
                <w:lang w:eastAsia="hr-HR"/>
              </w:rPr>
            </w:pPr>
            <w:r w:rsidRPr="00EA3EE8">
              <w:rPr>
                <w:rFonts w:ascii="Times New Roman" w:hAnsi="Times New Roman" w:cs="Times New Roman"/>
                <w:b/>
                <w:color w:val="000000" w:themeColor="text1"/>
                <w:sz w:val="24"/>
                <w:szCs w:val="24"/>
                <w:lang w:eastAsia="hr-HR"/>
              </w:rPr>
              <w:t xml:space="preserve">NAZIV PROGRAMA </w:t>
            </w:r>
          </w:p>
        </w:tc>
        <w:tc>
          <w:tcPr>
            <w:tcW w:w="6756" w:type="dxa"/>
            <w:tcBorders>
              <w:top w:val="single" w:sz="4" w:space="0" w:color="000000"/>
              <w:left w:val="single" w:sz="4" w:space="0" w:color="000000"/>
              <w:bottom w:val="single" w:sz="4" w:space="0" w:color="auto"/>
              <w:right w:val="single" w:sz="4" w:space="0" w:color="000000"/>
            </w:tcBorders>
          </w:tcPr>
          <w:p w14:paraId="1B38BF19" w14:textId="77777777" w:rsidR="00A14D72" w:rsidRPr="00EA3EE8" w:rsidRDefault="00A14D72" w:rsidP="00CE1C9A">
            <w:pPr>
              <w:spacing w:after="0"/>
              <w:rPr>
                <w:rFonts w:ascii="Times New Roman" w:hAnsi="Times New Roman" w:cs="Times New Roman"/>
                <w:b/>
                <w:bCs/>
                <w:color w:val="000000" w:themeColor="text1"/>
                <w:sz w:val="24"/>
                <w:szCs w:val="24"/>
                <w:lang w:eastAsia="hr-HR"/>
              </w:rPr>
            </w:pPr>
            <w:r w:rsidRPr="00EA3EE8">
              <w:rPr>
                <w:rFonts w:ascii="Times New Roman" w:hAnsi="Times New Roman" w:cs="Times New Roman"/>
                <w:b/>
                <w:bCs/>
                <w:color w:val="000000" w:themeColor="text1"/>
                <w:sz w:val="24"/>
                <w:szCs w:val="24"/>
                <w:lang w:eastAsia="hr-HR"/>
              </w:rPr>
              <w:t>1004 POSLOVANJE GRADSKE UPRAVE</w:t>
            </w:r>
          </w:p>
        </w:tc>
      </w:tr>
      <w:tr w:rsidR="00A14D72" w:rsidRPr="00EA3EE8" w14:paraId="05E62978" w14:textId="77777777" w:rsidTr="00CE1C9A">
        <w:trPr>
          <w:trHeight w:val="285"/>
        </w:trPr>
        <w:tc>
          <w:tcPr>
            <w:tcW w:w="2600" w:type="dxa"/>
            <w:tcBorders>
              <w:top w:val="single" w:sz="4" w:space="0" w:color="auto"/>
              <w:left w:val="single" w:sz="4" w:space="0" w:color="000000"/>
              <w:bottom w:val="single" w:sz="4" w:space="0" w:color="000000"/>
              <w:right w:val="single" w:sz="4" w:space="0" w:color="000000"/>
            </w:tcBorders>
            <w:shd w:val="clear" w:color="auto" w:fill="auto"/>
          </w:tcPr>
          <w:p w14:paraId="2705DBB5" w14:textId="77777777" w:rsidR="00A14D72" w:rsidRPr="00EA3EE8" w:rsidRDefault="00A14D72" w:rsidP="00CE1C9A">
            <w:pPr>
              <w:spacing w:after="0"/>
              <w:rPr>
                <w:rFonts w:ascii="Times New Roman" w:hAnsi="Times New Roman" w:cs="Times New Roman"/>
                <w:b/>
                <w:color w:val="000000" w:themeColor="text1"/>
                <w:sz w:val="24"/>
                <w:szCs w:val="24"/>
                <w:lang w:eastAsia="hr-HR"/>
              </w:rPr>
            </w:pPr>
            <w:r w:rsidRPr="00EA3EE8">
              <w:rPr>
                <w:rFonts w:ascii="Times New Roman" w:hAnsi="Times New Roman" w:cs="Times New Roman"/>
                <w:b/>
                <w:color w:val="000000" w:themeColor="text1"/>
                <w:sz w:val="24"/>
                <w:szCs w:val="24"/>
                <w:lang w:eastAsia="hr-HR"/>
              </w:rPr>
              <w:t>Funkcijska oznaka</w:t>
            </w:r>
          </w:p>
        </w:tc>
        <w:tc>
          <w:tcPr>
            <w:tcW w:w="6756" w:type="dxa"/>
            <w:tcBorders>
              <w:top w:val="single" w:sz="4" w:space="0" w:color="auto"/>
              <w:left w:val="single" w:sz="4" w:space="0" w:color="000000"/>
              <w:bottom w:val="single" w:sz="4" w:space="0" w:color="000000"/>
              <w:right w:val="single" w:sz="4" w:space="0" w:color="000000"/>
            </w:tcBorders>
            <w:shd w:val="clear" w:color="auto" w:fill="auto"/>
          </w:tcPr>
          <w:p w14:paraId="26CA8500" w14:textId="77777777" w:rsidR="00A14D72" w:rsidRPr="00EA3EE8" w:rsidRDefault="00A14D72" w:rsidP="00CE1C9A">
            <w:pPr>
              <w:spacing w:after="0"/>
              <w:rPr>
                <w:rFonts w:ascii="Times New Roman" w:hAnsi="Times New Roman" w:cs="Times New Roman"/>
                <w:bCs/>
                <w:color w:val="000000" w:themeColor="text1"/>
                <w:sz w:val="24"/>
                <w:szCs w:val="24"/>
                <w:lang w:eastAsia="hr-HR"/>
              </w:rPr>
            </w:pPr>
            <w:r w:rsidRPr="00EA3EE8">
              <w:rPr>
                <w:rFonts w:ascii="Times New Roman" w:hAnsi="Times New Roman" w:cs="Times New Roman"/>
                <w:bCs/>
                <w:color w:val="000000" w:themeColor="text1"/>
                <w:sz w:val="24"/>
                <w:szCs w:val="24"/>
                <w:lang w:eastAsia="hr-HR"/>
              </w:rPr>
              <w:t>0112 Financijski i fiskalni poslovi</w:t>
            </w:r>
          </w:p>
          <w:p w14:paraId="425D0719" w14:textId="77777777" w:rsidR="00A14D72" w:rsidRPr="00EA3EE8" w:rsidRDefault="00A14D72" w:rsidP="00CE1C9A">
            <w:pPr>
              <w:spacing w:after="0"/>
              <w:rPr>
                <w:rFonts w:ascii="Times New Roman" w:hAnsi="Times New Roman" w:cs="Times New Roman"/>
                <w:bCs/>
                <w:color w:val="000000" w:themeColor="text1"/>
                <w:sz w:val="24"/>
                <w:szCs w:val="24"/>
                <w:lang w:eastAsia="hr-HR"/>
              </w:rPr>
            </w:pPr>
            <w:r w:rsidRPr="00EA3EE8">
              <w:rPr>
                <w:rFonts w:ascii="Times New Roman" w:hAnsi="Times New Roman" w:cs="Times New Roman"/>
                <w:bCs/>
                <w:color w:val="000000" w:themeColor="text1"/>
                <w:sz w:val="24"/>
                <w:szCs w:val="24"/>
                <w:lang w:eastAsia="hr-HR"/>
              </w:rPr>
              <w:t>0620 Razvoj zajednice</w:t>
            </w:r>
          </w:p>
        </w:tc>
      </w:tr>
      <w:tr w:rsidR="00A14D72" w:rsidRPr="00EA3EE8" w14:paraId="0A17D5BA" w14:textId="77777777" w:rsidTr="00CE1C9A">
        <w:trPr>
          <w:trHeight w:val="1055"/>
        </w:trPr>
        <w:tc>
          <w:tcPr>
            <w:tcW w:w="2600" w:type="dxa"/>
            <w:tcBorders>
              <w:top w:val="single" w:sz="4" w:space="0" w:color="000000"/>
              <w:left w:val="single" w:sz="4" w:space="0" w:color="000000"/>
              <w:bottom w:val="single" w:sz="4" w:space="0" w:color="000000"/>
              <w:right w:val="single" w:sz="4" w:space="0" w:color="000000"/>
            </w:tcBorders>
            <w:shd w:val="clear" w:color="auto" w:fill="auto"/>
          </w:tcPr>
          <w:p w14:paraId="69D19CD5" w14:textId="77777777" w:rsidR="00A14D72" w:rsidRPr="00EA3EE8" w:rsidRDefault="00A14D72" w:rsidP="00CE1C9A">
            <w:pPr>
              <w:spacing w:after="0"/>
              <w:rPr>
                <w:rFonts w:ascii="Times New Roman" w:hAnsi="Times New Roman" w:cs="Times New Roman"/>
                <w:b/>
                <w:color w:val="000000" w:themeColor="text1"/>
                <w:sz w:val="24"/>
                <w:szCs w:val="24"/>
                <w:lang w:eastAsia="hr-HR"/>
              </w:rPr>
            </w:pPr>
            <w:r w:rsidRPr="00EA3EE8">
              <w:rPr>
                <w:rFonts w:ascii="Times New Roman" w:hAnsi="Times New Roman" w:cs="Times New Roman"/>
                <w:b/>
                <w:color w:val="000000" w:themeColor="text1"/>
                <w:sz w:val="24"/>
                <w:szCs w:val="24"/>
                <w:lang w:eastAsia="hr-HR"/>
              </w:rPr>
              <w:t xml:space="preserve">Regulatorni okvir </w:t>
            </w:r>
          </w:p>
        </w:tc>
        <w:tc>
          <w:tcPr>
            <w:tcW w:w="6756" w:type="dxa"/>
            <w:tcBorders>
              <w:top w:val="single" w:sz="4" w:space="0" w:color="000000"/>
              <w:left w:val="single" w:sz="4" w:space="0" w:color="000000"/>
              <w:bottom w:val="single" w:sz="4" w:space="0" w:color="000000"/>
              <w:right w:val="single" w:sz="4" w:space="0" w:color="000000"/>
            </w:tcBorders>
            <w:shd w:val="clear" w:color="auto" w:fill="auto"/>
          </w:tcPr>
          <w:p w14:paraId="297A9915" w14:textId="77777777" w:rsidR="00A14D72" w:rsidRPr="00EA3EE8" w:rsidRDefault="00A14D72" w:rsidP="00CE1C9A">
            <w:pPr>
              <w:spacing w:after="0"/>
              <w:jc w:val="both"/>
              <w:rPr>
                <w:rFonts w:ascii="Times New Roman" w:hAnsi="Times New Roman" w:cs="Times New Roman"/>
                <w:bCs/>
                <w:color w:val="000000" w:themeColor="text1"/>
                <w:sz w:val="24"/>
                <w:szCs w:val="24"/>
                <w:lang w:eastAsia="hr-HR"/>
              </w:rPr>
            </w:pPr>
            <w:r w:rsidRPr="00EA3EE8">
              <w:rPr>
                <w:rFonts w:ascii="Times New Roman" w:hAnsi="Times New Roman" w:cs="Times New Roman"/>
                <w:bCs/>
                <w:color w:val="000000" w:themeColor="text1"/>
                <w:sz w:val="24"/>
                <w:szCs w:val="24"/>
                <w:lang w:eastAsia="hr-HR"/>
              </w:rPr>
              <w:t>Zakon o proračunu</w:t>
            </w:r>
          </w:p>
          <w:p w14:paraId="5F4F7E36" w14:textId="77777777" w:rsidR="00A14D72" w:rsidRPr="00EA3EE8" w:rsidRDefault="00A14D72" w:rsidP="00CE1C9A">
            <w:pPr>
              <w:spacing w:after="0"/>
              <w:jc w:val="both"/>
              <w:rPr>
                <w:rFonts w:ascii="Times New Roman" w:hAnsi="Times New Roman" w:cs="Times New Roman"/>
                <w:bCs/>
                <w:color w:val="000000" w:themeColor="text1"/>
                <w:sz w:val="24"/>
                <w:szCs w:val="24"/>
                <w:lang w:eastAsia="hr-HR"/>
              </w:rPr>
            </w:pPr>
            <w:r w:rsidRPr="00EA3EE8">
              <w:rPr>
                <w:rFonts w:ascii="Times New Roman" w:hAnsi="Times New Roman" w:cs="Times New Roman"/>
                <w:bCs/>
                <w:color w:val="000000" w:themeColor="text1"/>
                <w:sz w:val="24"/>
                <w:szCs w:val="24"/>
                <w:lang w:eastAsia="hr-HR"/>
              </w:rPr>
              <w:t xml:space="preserve">Zakon o porezu na dohodak </w:t>
            </w:r>
          </w:p>
          <w:p w14:paraId="07A9D7AE" w14:textId="77777777" w:rsidR="00A14D72" w:rsidRPr="00EA3EE8" w:rsidRDefault="00A14D72" w:rsidP="00CE1C9A">
            <w:pPr>
              <w:spacing w:after="0"/>
              <w:jc w:val="both"/>
              <w:rPr>
                <w:rFonts w:ascii="Times New Roman" w:hAnsi="Times New Roman" w:cs="Times New Roman"/>
                <w:bCs/>
                <w:color w:val="000000" w:themeColor="text1"/>
                <w:sz w:val="24"/>
                <w:szCs w:val="24"/>
                <w:lang w:eastAsia="hr-HR"/>
              </w:rPr>
            </w:pPr>
            <w:r w:rsidRPr="00EA3EE8">
              <w:rPr>
                <w:rFonts w:ascii="Times New Roman" w:hAnsi="Times New Roman" w:cs="Times New Roman"/>
                <w:bCs/>
                <w:color w:val="000000" w:themeColor="text1"/>
                <w:sz w:val="24"/>
                <w:szCs w:val="24"/>
                <w:lang w:eastAsia="hr-HR"/>
              </w:rPr>
              <w:t xml:space="preserve">Zakon o lokalnoj i područnoj samoupravi </w:t>
            </w:r>
          </w:p>
          <w:p w14:paraId="19C3DD91" w14:textId="77777777" w:rsidR="00A14D72" w:rsidRPr="00EA3EE8" w:rsidRDefault="00A14D72" w:rsidP="00CE1C9A">
            <w:pPr>
              <w:spacing w:after="0"/>
              <w:jc w:val="both"/>
              <w:rPr>
                <w:rFonts w:ascii="Times New Roman" w:hAnsi="Times New Roman" w:cs="Times New Roman"/>
                <w:bCs/>
                <w:color w:val="000000" w:themeColor="text1"/>
                <w:sz w:val="24"/>
                <w:szCs w:val="24"/>
                <w:lang w:eastAsia="hr-HR"/>
              </w:rPr>
            </w:pPr>
            <w:r w:rsidRPr="00EA3EE8">
              <w:rPr>
                <w:rFonts w:ascii="Times New Roman" w:hAnsi="Times New Roman" w:cs="Times New Roman"/>
                <w:bCs/>
                <w:color w:val="000000" w:themeColor="text1"/>
                <w:sz w:val="24"/>
                <w:szCs w:val="24"/>
                <w:lang w:eastAsia="hr-HR" w:bidi="hr-HR"/>
              </w:rPr>
              <w:t xml:space="preserve">Statut Grada Šibenika </w:t>
            </w:r>
          </w:p>
        </w:tc>
      </w:tr>
      <w:tr w:rsidR="00A14D72" w:rsidRPr="00EA3EE8" w14:paraId="0C97EFC6" w14:textId="77777777" w:rsidTr="00CE1C9A">
        <w:trPr>
          <w:trHeight w:val="1181"/>
        </w:trPr>
        <w:tc>
          <w:tcPr>
            <w:tcW w:w="2600" w:type="dxa"/>
            <w:tcBorders>
              <w:top w:val="single" w:sz="4" w:space="0" w:color="000000"/>
              <w:left w:val="single" w:sz="4" w:space="0" w:color="000000"/>
              <w:bottom w:val="single" w:sz="4" w:space="0" w:color="000000"/>
              <w:right w:val="single" w:sz="4" w:space="0" w:color="000000"/>
            </w:tcBorders>
            <w:shd w:val="clear" w:color="auto" w:fill="auto"/>
          </w:tcPr>
          <w:p w14:paraId="4F6EF013" w14:textId="77777777" w:rsidR="00A14D72" w:rsidRPr="00EA3EE8" w:rsidRDefault="00A14D72" w:rsidP="00CE1C9A">
            <w:pPr>
              <w:spacing w:after="0"/>
              <w:rPr>
                <w:rFonts w:ascii="Times New Roman" w:hAnsi="Times New Roman" w:cs="Times New Roman"/>
                <w:b/>
                <w:sz w:val="24"/>
                <w:szCs w:val="24"/>
                <w:lang w:eastAsia="hr-HR"/>
              </w:rPr>
            </w:pPr>
            <w:r w:rsidRPr="00EA3EE8">
              <w:rPr>
                <w:rFonts w:ascii="Times New Roman" w:hAnsi="Times New Roman" w:cs="Times New Roman"/>
                <w:b/>
                <w:sz w:val="24"/>
                <w:szCs w:val="24"/>
                <w:lang w:eastAsia="hr-HR"/>
              </w:rPr>
              <w:t xml:space="preserve">Opis programa </w:t>
            </w:r>
          </w:p>
        </w:tc>
        <w:tc>
          <w:tcPr>
            <w:tcW w:w="6756" w:type="dxa"/>
            <w:tcBorders>
              <w:top w:val="single" w:sz="4" w:space="0" w:color="000000"/>
              <w:left w:val="single" w:sz="4" w:space="0" w:color="000000"/>
              <w:bottom w:val="single" w:sz="4" w:space="0" w:color="000000"/>
              <w:right w:val="single" w:sz="4" w:space="0" w:color="000000"/>
            </w:tcBorders>
            <w:shd w:val="clear" w:color="auto" w:fill="auto"/>
          </w:tcPr>
          <w:p w14:paraId="6DFCE8E2" w14:textId="77777777" w:rsidR="00A14D72" w:rsidRPr="00EA3EE8" w:rsidRDefault="00A14D72" w:rsidP="00CE1C9A">
            <w:pPr>
              <w:spacing w:after="0"/>
              <w:jc w:val="both"/>
              <w:rPr>
                <w:rFonts w:ascii="Times New Roman" w:hAnsi="Times New Roman" w:cs="Times New Roman"/>
                <w:b/>
                <w:color w:val="000000" w:themeColor="text1"/>
                <w:sz w:val="24"/>
                <w:szCs w:val="24"/>
                <w:lang w:eastAsia="hr-HR"/>
              </w:rPr>
            </w:pPr>
            <w:r w:rsidRPr="00EA3EE8">
              <w:rPr>
                <w:rFonts w:ascii="Times New Roman" w:hAnsi="Times New Roman" w:cs="Times New Roman"/>
                <w:b/>
                <w:color w:val="000000" w:themeColor="text1"/>
                <w:sz w:val="24"/>
                <w:szCs w:val="24"/>
                <w:lang w:eastAsia="hr-HR"/>
              </w:rPr>
              <w:t>A100401 Redovno poslovanje gradske uprave</w:t>
            </w:r>
          </w:p>
          <w:p w14:paraId="1A7F1A18" w14:textId="77777777" w:rsidR="00A14D72" w:rsidRPr="00EA3EE8" w:rsidRDefault="00A14D72" w:rsidP="00CE1C9A">
            <w:pPr>
              <w:spacing w:after="0"/>
              <w:jc w:val="both"/>
              <w:rPr>
                <w:rFonts w:ascii="Times New Roman" w:hAnsi="Times New Roman" w:cs="Times New Roman"/>
                <w:b/>
                <w:color w:val="000000" w:themeColor="text1"/>
                <w:sz w:val="24"/>
                <w:szCs w:val="24"/>
                <w:lang w:eastAsia="hr-HR"/>
              </w:rPr>
            </w:pPr>
            <w:r w:rsidRPr="00EA3EE8">
              <w:rPr>
                <w:rFonts w:ascii="Times New Roman" w:hAnsi="Times New Roman" w:cs="Times New Roman"/>
                <w:b/>
                <w:color w:val="000000" w:themeColor="text1"/>
                <w:sz w:val="24"/>
                <w:szCs w:val="24"/>
                <w:lang w:eastAsia="hr-HR"/>
              </w:rPr>
              <w:t>A100404 Tekuća zaliha</w:t>
            </w:r>
          </w:p>
          <w:p w14:paraId="1918C517" w14:textId="77777777" w:rsidR="00A14D72" w:rsidRPr="00EA3EE8" w:rsidRDefault="00A14D72" w:rsidP="00CE1C9A">
            <w:pPr>
              <w:spacing w:after="0"/>
              <w:jc w:val="both"/>
              <w:rPr>
                <w:rFonts w:ascii="Times New Roman" w:hAnsi="Times New Roman" w:cs="Times New Roman"/>
                <w:b/>
                <w:color w:val="000000" w:themeColor="text1"/>
                <w:sz w:val="24"/>
                <w:szCs w:val="24"/>
                <w:lang w:eastAsia="hr-HR"/>
              </w:rPr>
            </w:pPr>
            <w:r w:rsidRPr="00EA3EE8">
              <w:rPr>
                <w:rFonts w:ascii="Times New Roman" w:hAnsi="Times New Roman" w:cs="Times New Roman"/>
                <w:b/>
                <w:color w:val="000000" w:themeColor="text1"/>
                <w:sz w:val="24"/>
                <w:szCs w:val="24"/>
                <w:lang w:eastAsia="hr-HR"/>
              </w:rPr>
              <w:t>T100405 Blagdanske dekoracije Grada Šibenika</w:t>
            </w:r>
          </w:p>
          <w:p w14:paraId="664DC9F0" w14:textId="77777777" w:rsidR="00A14D72" w:rsidRPr="00EA3EE8" w:rsidRDefault="00A14D72" w:rsidP="00CE1C9A">
            <w:pPr>
              <w:spacing w:after="0"/>
              <w:jc w:val="both"/>
              <w:rPr>
                <w:rFonts w:ascii="Times New Roman" w:hAnsi="Times New Roman" w:cs="Times New Roman"/>
                <w:b/>
                <w:color w:val="000000" w:themeColor="text1"/>
                <w:sz w:val="24"/>
                <w:szCs w:val="24"/>
                <w:lang w:eastAsia="hr-HR"/>
              </w:rPr>
            </w:pPr>
            <w:r w:rsidRPr="00EA3EE8">
              <w:rPr>
                <w:rFonts w:ascii="Times New Roman" w:hAnsi="Times New Roman" w:cs="Times New Roman"/>
                <w:b/>
                <w:color w:val="000000" w:themeColor="text1"/>
                <w:sz w:val="24"/>
                <w:szCs w:val="24"/>
                <w:lang w:eastAsia="hr-HR"/>
              </w:rPr>
              <w:t>A100406 Subvencija za javni prijevoz umirovljenika, djece, udovica i roditelja poginulih branitelja</w:t>
            </w:r>
          </w:p>
          <w:p w14:paraId="4928C73D" w14:textId="60F0DA1B" w:rsidR="007572B7" w:rsidRPr="00EA3EE8" w:rsidRDefault="007572B7" w:rsidP="00CE1C9A">
            <w:pPr>
              <w:spacing w:after="0"/>
              <w:jc w:val="both"/>
              <w:rPr>
                <w:rFonts w:ascii="Times New Roman" w:hAnsi="Times New Roman" w:cs="Times New Roman"/>
                <w:b/>
                <w:color w:val="000000" w:themeColor="text1"/>
                <w:sz w:val="24"/>
                <w:szCs w:val="24"/>
                <w:lang w:eastAsia="hr-HR"/>
              </w:rPr>
            </w:pPr>
            <w:r w:rsidRPr="00EA3EE8">
              <w:rPr>
                <w:rFonts w:ascii="Times New Roman" w:hAnsi="Times New Roman" w:cs="Times New Roman"/>
                <w:b/>
                <w:color w:val="000000" w:themeColor="text1"/>
                <w:sz w:val="24"/>
                <w:szCs w:val="24"/>
                <w:lang w:eastAsia="hr-HR"/>
              </w:rPr>
              <w:t>A100407 Subvencija javnog prijevoza</w:t>
            </w:r>
          </w:p>
          <w:p w14:paraId="5148DA12" w14:textId="77777777" w:rsidR="00A14D72" w:rsidRPr="00EA3EE8" w:rsidRDefault="00A14D72" w:rsidP="00CE1C9A">
            <w:pPr>
              <w:spacing w:after="0"/>
              <w:jc w:val="both"/>
              <w:rPr>
                <w:rFonts w:ascii="Times New Roman" w:hAnsi="Times New Roman" w:cs="Times New Roman"/>
                <w:b/>
                <w:color w:val="000000" w:themeColor="text1"/>
                <w:sz w:val="24"/>
                <w:szCs w:val="24"/>
                <w:lang w:eastAsia="hr-HR"/>
              </w:rPr>
            </w:pPr>
            <w:r w:rsidRPr="00EA3EE8">
              <w:rPr>
                <w:rFonts w:ascii="Times New Roman" w:hAnsi="Times New Roman" w:cs="Times New Roman"/>
                <w:b/>
                <w:color w:val="000000" w:themeColor="text1"/>
                <w:sz w:val="24"/>
                <w:szCs w:val="24"/>
                <w:lang w:eastAsia="hr-HR"/>
              </w:rPr>
              <w:t>A100409 Obveze prema Sporazumu sa SAB-om</w:t>
            </w:r>
          </w:p>
          <w:p w14:paraId="72E2D53A" w14:textId="77777777" w:rsidR="00A14D72" w:rsidRPr="00EA3EE8" w:rsidRDefault="00A14D72" w:rsidP="00CE1C9A">
            <w:pPr>
              <w:spacing w:after="0"/>
              <w:jc w:val="both"/>
              <w:rPr>
                <w:rFonts w:ascii="Times New Roman" w:hAnsi="Times New Roman" w:cs="Times New Roman"/>
                <w:b/>
                <w:color w:val="000000" w:themeColor="text1"/>
                <w:sz w:val="24"/>
                <w:szCs w:val="24"/>
                <w:lang w:eastAsia="hr-HR"/>
              </w:rPr>
            </w:pPr>
            <w:r w:rsidRPr="00EA3EE8">
              <w:rPr>
                <w:rFonts w:ascii="Times New Roman" w:hAnsi="Times New Roman" w:cs="Times New Roman"/>
                <w:b/>
                <w:color w:val="000000" w:themeColor="text1"/>
                <w:sz w:val="24"/>
                <w:szCs w:val="24"/>
                <w:lang w:eastAsia="hr-HR"/>
              </w:rPr>
              <w:t>K100411 Ulaganja u računalne programe</w:t>
            </w:r>
          </w:p>
          <w:p w14:paraId="031B1978" w14:textId="77777777" w:rsidR="00A14D72" w:rsidRPr="00EA3EE8" w:rsidRDefault="00A14D72" w:rsidP="00CE1C9A">
            <w:pPr>
              <w:spacing w:after="0"/>
              <w:jc w:val="both"/>
              <w:rPr>
                <w:rFonts w:ascii="Times New Roman" w:hAnsi="Times New Roman" w:cs="Times New Roman"/>
                <w:b/>
                <w:color w:val="000000" w:themeColor="text1"/>
                <w:sz w:val="24"/>
                <w:szCs w:val="24"/>
                <w:lang w:eastAsia="hr-HR"/>
              </w:rPr>
            </w:pPr>
            <w:r w:rsidRPr="00EA3EE8">
              <w:rPr>
                <w:rFonts w:ascii="Times New Roman" w:hAnsi="Times New Roman" w:cs="Times New Roman"/>
                <w:b/>
                <w:color w:val="000000" w:themeColor="text1"/>
                <w:sz w:val="24"/>
                <w:szCs w:val="24"/>
                <w:lang w:eastAsia="hr-HR"/>
              </w:rPr>
              <w:t>T100416 Održavanje izbora za mjesnu samoupravu i nacionalne manjine</w:t>
            </w:r>
          </w:p>
          <w:p w14:paraId="41ACCCC3" w14:textId="77777777" w:rsidR="00A14D72" w:rsidRPr="00EA3EE8" w:rsidRDefault="00A14D72" w:rsidP="00CE1C9A">
            <w:pPr>
              <w:spacing w:after="0"/>
              <w:jc w:val="both"/>
              <w:rPr>
                <w:rFonts w:ascii="Times New Roman" w:hAnsi="Times New Roman" w:cs="Times New Roman"/>
                <w:b/>
                <w:color w:val="000000" w:themeColor="text1"/>
                <w:sz w:val="24"/>
                <w:szCs w:val="24"/>
                <w:lang w:eastAsia="hr-HR"/>
              </w:rPr>
            </w:pPr>
            <w:r w:rsidRPr="00EA3EE8">
              <w:rPr>
                <w:rFonts w:ascii="Times New Roman" w:hAnsi="Times New Roman" w:cs="Times New Roman"/>
                <w:b/>
                <w:color w:val="000000" w:themeColor="text1"/>
                <w:sz w:val="24"/>
                <w:szCs w:val="24"/>
                <w:lang w:eastAsia="hr-HR"/>
              </w:rPr>
              <w:t>A100427 Sufinanciranje razvoja civilne zaštite</w:t>
            </w:r>
          </w:p>
          <w:p w14:paraId="0E91DB54" w14:textId="068AAA86" w:rsidR="00A14D72" w:rsidRPr="00EA3EE8" w:rsidRDefault="00A14D72" w:rsidP="00CE1C9A">
            <w:pPr>
              <w:spacing w:after="0"/>
              <w:jc w:val="both"/>
              <w:rPr>
                <w:rFonts w:ascii="Times New Roman" w:hAnsi="Times New Roman" w:cs="Times New Roman"/>
                <w:b/>
                <w:color w:val="FF0000"/>
                <w:sz w:val="24"/>
                <w:szCs w:val="24"/>
                <w:lang w:eastAsia="hr-HR"/>
              </w:rPr>
            </w:pPr>
            <w:r w:rsidRPr="00EA3EE8">
              <w:rPr>
                <w:rFonts w:ascii="Times New Roman" w:hAnsi="Times New Roman" w:cs="Times New Roman"/>
                <w:b/>
                <w:color w:val="000000" w:themeColor="text1"/>
                <w:sz w:val="24"/>
                <w:szCs w:val="24"/>
                <w:lang w:eastAsia="hr-HR"/>
              </w:rPr>
              <w:t>K100435 Bežična gradska mreža i videonadzor</w:t>
            </w:r>
          </w:p>
        </w:tc>
      </w:tr>
      <w:tr w:rsidR="00A14D72" w:rsidRPr="00EA3EE8" w14:paraId="62A42633" w14:textId="77777777" w:rsidTr="00CE1C9A">
        <w:trPr>
          <w:trHeight w:val="1479"/>
        </w:trPr>
        <w:tc>
          <w:tcPr>
            <w:tcW w:w="2600" w:type="dxa"/>
            <w:tcBorders>
              <w:top w:val="single" w:sz="4" w:space="0" w:color="000000"/>
              <w:left w:val="single" w:sz="4" w:space="0" w:color="000000"/>
              <w:bottom w:val="single" w:sz="4" w:space="0" w:color="000000"/>
              <w:right w:val="single" w:sz="4" w:space="0" w:color="000000"/>
            </w:tcBorders>
          </w:tcPr>
          <w:p w14:paraId="3BD632A1" w14:textId="77777777" w:rsidR="00A14D72" w:rsidRPr="00EA3EE8" w:rsidRDefault="00A14D72" w:rsidP="00CE1C9A">
            <w:pPr>
              <w:spacing w:after="0"/>
              <w:rPr>
                <w:rFonts w:ascii="Times New Roman" w:hAnsi="Times New Roman" w:cs="Times New Roman"/>
                <w:b/>
                <w:sz w:val="24"/>
                <w:szCs w:val="24"/>
                <w:lang w:eastAsia="hr-HR"/>
              </w:rPr>
            </w:pPr>
            <w:r w:rsidRPr="00EA3EE8">
              <w:rPr>
                <w:rFonts w:ascii="Times New Roman" w:hAnsi="Times New Roman" w:cs="Times New Roman"/>
                <w:b/>
                <w:sz w:val="24"/>
                <w:szCs w:val="24"/>
                <w:lang w:eastAsia="hr-HR"/>
              </w:rPr>
              <w:lastRenderedPageBreak/>
              <w:t xml:space="preserve">Ciljevi programa </w:t>
            </w:r>
          </w:p>
        </w:tc>
        <w:tc>
          <w:tcPr>
            <w:tcW w:w="6756" w:type="dxa"/>
            <w:tcBorders>
              <w:top w:val="single" w:sz="4" w:space="0" w:color="000000"/>
              <w:left w:val="single" w:sz="4" w:space="0" w:color="000000"/>
              <w:bottom w:val="single" w:sz="4" w:space="0" w:color="000000"/>
              <w:right w:val="single" w:sz="4" w:space="0" w:color="000000"/>
            </w:tcBorders>
            <w:shd w:val="clear" w:color="auto" w:fill="auto"/>
          </w:tcPr>
          <w:p w14:paraId="23613111" w14:textId="77777777" w:rsidR="00A14D72" w:rsidRPr="00EA3EE8" w:rsidRDefault="00A14D72" w:rsidP="00CE1C9A">
            <w:pPr>
              <w:spacing w:after="160"/>
              <w:ind w:right="56"/>
              <w:jc w:val="both"/>
              <w:rPr>
                <w:rFonts w:ascii="Times New Roman" w:hAnsi="Times New Roman" w:cs="Times New Roman"/>
                <w:color w:val="FF0000"/>
                <w:sz w:val="24"/>
                <w:szCs w:val="24"/>
                <w:lang w:eastAsia="hr-HR"/>
              </w:rPr>
            </w:pPr>
            <w:r w:rsidRPr="00EA3EE8">
              <w:rPr>
                <w:rFonts w:ascii="Times New Roman" w:hAnsi="Times New Roman" w:cs="Times New Roman"/>
                <w:color w:val="000000" w:themeColor="text1"/>
                <w:sz w:val="24"/>
                <w:szCs w:val="24"/>
                <w:lang w:eastAsia="hr-HR"/>
              </w:rPr>
              <w:t xml:space="preserve">Cilj Programa je osigurati redovno poslovanje tijela gradske uprave, financirati sve rashode po načelu ekonomičnosti, u skladu s propisima i internim aktima, koji uređuju način korištenja proračunskih sredstava, voditi računa o ažurnosti računovodstveno-financijskih dokumenata uz redovno podmirenje nastalih obveza. </w:t>
            </w:r>
          </w:p>
        </w:tc>
      </w:tr>
      <w:tr w:rsidR="00A14D72" w:rsidRPr="00EA3EE8" w14:paraId="138FC802" w14:textId="77777777" w:rsidTr="00CE1C9A">
        <w:trPr>
          <w:trHeight w:val="595"/>
        </w:trPr>
        <w:tc>
          <w:tcPr>
            <w:tcW w:w="2600" w:type="dxa"/>
            <w:tcBorders>
              <w:top w:val="single" w:sz="4" w:space="0" w:color="000000"/>
              <w:left w:val="single" w:sz="4" w:space="0" w:color="000000"/>
              <w:bottom w:val="single" w:sz="4" w:space="0" w:color="000000"/>
              <w:right w:val="single" w:sz="4" w:space="0" w:color="000000"/>
            </w:tcBorders>
          </w:tcPr>
          <w:p w14:paraId="4E5A683D" w14:textId="77777777" w:rsidR="00A14D72" w:rsidRPr="00EA3EE8" w:rsidRDefault="00A14D72" w:rsidP="00CE1C9A">
            <w:pPr>
              <w:spacing w:after="0"/>
              <w:rPr>
                <w:rFonts w:ascii="Times New Roman" w:hAnsi="Times New Roman" w:cs="Times New Roman"/>
                <w:b/>
                <w:sz w:val="24"/>
                <w:szCs w:val="24"/>
                <w:lang w:eastAsia="hr-HR"/>
              </w:rPr>
            </w:pPr>
            <w:r w:rsidRPr="00EA3EE8">
              <w:rPr>
                <w:rFonts w:ascii="Times New Roman" w:hAnsi="Times New Roman" w:cs="Times New Roman"/>
                <w:b/>
                <w:sz w:val="24"/>
                <w:szCs w:val="24"/>
                <w:lang w:eastAsia="hr-HR"/>
              </w:rPr>
              <w:t xml:space="preserve">Planirana sredstva za provedbu </w:t>
            </w:r>
          </w:p>
        </w:tc>
        <w:tc>
          <w:tcPr>
            <w:tcW w:w="6756" w:type="dxa"/>
            <w:tcBorders>
              <w:top w:val="single" w:sz="4" w:space="0" w:color="000000"/>
              <w:left w:val="single" w:sz="4" w:space="0" w:color="000000"/>
              <w:bottom w:val="single" w:sz="4" w:space="0" w:color="000000"/>
              <w:right w:val="single" w:sz="4" w:space="0" w:color="000000"/>
            </w:tcBorders>
          </w:tcPr>
          <w:p w14:paraId="7D5DD3B5" w14:textId="4DFB16E4" w:rsidR="00A14D72" w:rsidRPr="00EA3EE8" w:rsidRDefault="007572B7" w:rsidP="00CE1C9A">
            <w:pPr>
              <w:spacing w:after="0"/>
              <w:rPr>
                <w:rFonts w:ascii="Times New Roman" w:hAnsi="Times New Roman" w:cs="Times New Roman"/>
                <w:sz w:val="24"/>
                <w:szCs w:val="24"/>
                <w:lang w:eastAsia="hr-HR"/>
              </w:rPr>
            </w:pPr>
            <w:r w:rsidRPr="00EA3EE8">
              <w:rPr>
                <w:rFonts w:ascii="Times New Roman" w:hAnsi="Times New Roman" w:cs="Times New Roman"/>
                <w:sz w:val="24"/>
                <w:szCs w:val="24"/>
                <w:lang w:eastAsia="hr-HR"/>
              </w:rPr>
              <w:t>57.683.500</w:t>
            </w:r>
            <w:r w:rsidR="00713498" w:rsidRPr="00EA3EE8">
              <w:rPr>
                <w:rFonts w:ascii="Times New Roman" w:hAnsi="Times New Roman" w:cs="Times New Roman"/>
                <w:sz w:val="24"/>
                <w:szCs w:val="24"/>
                <w:lang w:eastAsia="hr-HR"/>
              </w:rPr>
              <w:t>,00</w:t>
            </w:r>
            <w:r w:rsidR="00A14D72" w:rsidRPr="00EA3EE8">
              <w:rPr>
                <w:rFonts w:ascii="Times New Roman" w:hAnsi="Times New Roman" w:cs="Times New Roman"/>
                <w:sz w:val="24"/>
                <w:szCs w:val="24"/>
                <w:lang w:eastAsia="hr-HR"/>
              </w:rPr>
              <w:t xml:space="preserve"> kn</w:t>
            </w:r>
          </w:p>
        </w:tc>
      </w:tr>
      <w:tr w:rsidR="007572B7" w:rsidRPr="00EA3EE8" w14:paraId="1FCD531E" w14:textId="77777777" w:rsidTr="00CE1C9A">
        <w:trPr>
          <w:trHeight w:val="596"/>
        </w:trPr>
        <w:tc>
          <w:tcPr>
            <w:tcW w:w="2600" w:type="dxa"/>
            <w:tcBorders>
              <w:top w:val="single" w:sz="4" w:space="0" w:color="000000"/>
              <w:left w:val="single" w:sz="4" w:space="0" w:color="000000"/>
              <w:bottom w:val="single" w:sz="4" w:space="0" w:color="auto"/>
              <w:right w:val="single" w:sz="4" w:space="0" w:color="000000"/>
            </w:tcBorders>
          </w:tcPr>
          <w:p w14:paraId="0DF8B4F2" w14:textId="77777777" w:rsidR="00A14D72" w:rsidRPr="00EA3EE8" w:rsidRDefault="00A14D72" w:rsidP="00CE1C9A">
            <w:pPr>
              <w:spacing w:after="0"/>
              <w:rPr>
                <w:rFonts w:ascii="Times New Roman" w:hAnsi="Times New Roman" w:cs="Times New Roman"/>
                <w:b/>
                <w:color w:val="000000" w:themeColor="text1"/>
                <w:sz w:val="24"/>
                <w:szCs w:val="24"/>
                <w:lang w:eastAsia="hr-HR"/>
              </w:rPr>
            </w:pPr>
            <w:r w:rsidRPr="00EA3EE8">
              <w:rPr>
                <w:rFonts w:ascii="Times New Roman" w:hAnsi="Times New Roman" w:cs="Times New Roman"/>
                <w:b/>
                <w:color w:val="000000" w:themeColor="text1"/>
                <w:sz w:val="24"/>
                <w:szCs w:val="24"/>
                <w:lang w:eastAsia="hr-HR"/>
              </w:rPr>
              <w:t xml:space="preserve">Izvršena sredstva za provedbu </w:t>
            </w:r>
          </w:p>
        </w:tc>
        <w:tc>
          <w:tcPr>
            <w:tcW w:w="6756" w:type="dxa"/>
            <w:tcBorders>
              <w:top w:val="single" w:sz="4" w:space="0" w:color="000000"/>
              <w:left w:val="single" w:sz="4" w:space="0" w:color="000000"/>
              <w:bottom w:val="single" w:sz="4" w:space="0" w:color="auto"/>
              <w:right w:val="single" w:sz="4" w:space="0" w:color="000000"/>
            </w:tcBorders>
          </w:tcPr>
          <w:p w14:paraId="19424E94" w14:textId="1FE4BF4D" w:rsidR="00A14D72" w:rsidRPr="00EA3EE8" w:rsidRDefault="007572B7" w:rsidP="00CE1C9A">
            <w:pPr>
              <w:spacing w:after="0"/>
              <w:rPr>
                <w:rFonts w:ascii="Times New Roman" w:hAnsi="Times New Roman" w:cs="Times New Roman"/>
                <w:color w:val="000000" w:themeColor="text1"/>
                <w:sz w:val="24"/>
                <w:szCs w:val="24"/>
                <w:lang w:eastAsia="hr-HR"/>
              </w:rPr>
            </w:pPr>
            <w:r w:rsidRPr="00EA3EE8">
              <w:rPr>
                <w:rFonts w:ascii="Times New Roman" w:hAnsi="Times New Roman" w:cs="Times New Roman"/>
                <w:color w:val="000000" w:themeColor="text1"/>
                <w:sz w:val="24"/>
                <w:szCs w:val="24"/>
                <w:lang w:eastAsia="hr-HR"/>
              </w:rPr>
              <w:t>51.521.391,10</w:t>
            </w:r>
            <w:r w:rsidR="00A14D72" w:rsidRPr="00EA3EE8">
              <w:rPr>
                <w:rFonts w:ascii="Times New Roman" w:hAnsi="Times New Roman" w:cs="Times New Roman"/>
                <w:color w:val="000000" w:themeColor="text1"/>
                <w:sz w:val="24"/>
                <w:szCs w:val="24"/>
                <w:lang w:eastAsia="hr-HR"/>
              </w:rPr>
              <w:t xml:space="preserve"> kn</w:t>
            </w:r>
          </w:p>
        </w:tc>
      </w:tr>
    </w:tbl>
    <w:tbl>
      <w:tblPr>
        <w:tblW w:w="9356" w:type="dxa"/>
        <w:tblInd w:w="-176" w:type="dxa"/>
        <w:tblCellMar>
          <w:top w:w="53" w:type="dxa"/>
          <w:right w:w="54" w:type="dxa"/>
        </w:tblCellMar>
        <w:tblLook w:val="04A0" w:firstRow="1" w:lastRow="0" w:firstColumn="1" w:lastColumn="0" w:noHBand="0" w:noVBand="1"/>
      </w:tblPr>
      <w:tblGrid>
        <w:gridCol w:w="2600"/>
        <w:gridCol w:w="6756"/>
      </w:tblGrid>
      <w:tr w:rsidR="007572B7" w:rsidRPr="00EA3EE8" w14:paraId="03564B3F" w14:textId="77777777" w:rsidTr="00CE1C9A">
        <w:trPr>
          <w:trHeight w:val="372"/>
        </w:trPr>
        <w:tc>
          <w:tcPr>
            <w:tcW w:w="2600" w:type="dxa"/>
            <w:tcBorders>
              <w:top w:val="single" w:sz="4" w:space="0" w:color="auto"/>
              <w:left w:val="single" w:sz="4" w:space="0" w:color="000000"/>
              <w:bottom w:val="single" w:sz="4" w:space="0" w:color="000000"/>
              <w:right w:val="single" w:sz="4" w:space="0" w:color="000000"/>
            </w:tcBorders>
            <w:hideMark/>
          </w:tcPr>
          <w:p w14:paraId="22FA6717" w14:textId="77777777" w:rsidR="00A14D72" w:rsidRPr="00EA3EE8" w:rsidRDefault="00A14D72" w:rsidP="00CE1C9A">
            <w:pPr>
              <w:jc w:val="both"/>
              <w:rPr>
                <w:rFonts w:ascii="Times New Roman" w:hAnsi="Times New Roman"/>
                <w:b/>
                <w:color w:val="000000" w:themeColor="text1"/>
                <w:sz w:val="24"/>
                <w:szCs w:val="24"/>
                <w:lang w:eastAsia="hr-HR"/>
              </w:rPr>
            </w:pPr>
            <w:r w:rsidRPr="00EA3EE8">
              <w:rPr>
                <w:rFonts w:ascii="Times New Roman" w:hAnsi="Times New Roman"/>
                <w:b/>
                <w:color w:val="000000" w:themeColor="text1"/>
                <w:sz w:val="24"/>
                <w:szCs w:val="24"/>
                <w:lang w:eastAsia="hr-HR"/>
              </w:rPr>
              <w:t xml:space="preserve">Pokazatelj rezultata </w:t>
            </w:r>
          </w:p>
        </w:tc>
        <w:tc>
          <w:tcPr>
            <w:tcW w:w="6756" w:type="dxa"/>
            <w:tcBorders>
              <w:top w:val="single" w:sz="4" w:space="0" w:color="auto"/>
              <w:left w:val="single" w:sz="4" w:space="0" w:color="000000"/>
              <w:bottom w:val="single" w:sz="4" w:space="0" w:color="000000"/>
              <w:right w:val="single" w:sz="4" w:space="0" w:color="000000"/>
            </w:tcBorders>
            <w:hideMark/>
          </w:tcPr>
          <w:p w14:paraId="7B5191E0" w14:textId="4F78B432" w:rsidR="00A14D72" w:rsidRPr="00EA3EE8" w:rsidRDefault="00A14D72" w:rsidP="00CE1C9A">
            <w:pPr>
              <w:jc w:val="both"/>
              <w:rPr>
                <w:rFonts w:ascii="Times New Roman" w:hAnsi="Times New Roman"/>
                <w:bCs/>
                <w:color w:val="000000" w:themeColor="text1"/>
                <w:sz w:val="24"/>
                <w:szCs w:val="24"/>
                <w:lang w:eastAsia="hr-HR"/>
              </w:rPr>
            </w:pPr>
            <w:r w:rsidRPr="00EA3EE8">
              <w:rPr>
                <w:rFonts w:ascii="Times New Roman" w:hAnsi="Times New Roman"/>
                <w:bCs/>
                <w:color w:val="000000" w:themeColor="text1"/>
                <w:sz w:val="24"/>
                <w:szCs w:val="24"/>
                <w:lang w:eastAsia="hr-HR"/>
              </w:rPr>
              <w:t>Tijekom</w:t>
            </w:r>
            <w:r w:rsidR="007572B7" w:rsidRPr="00EA3EE8">
              <w:rPr>
                <w:rFonts w:ascii="Times New Roman" w:hAnsi="Times New Roman"/>
                <w:bCs/>
                <w:color w:val="000000" w:themeColor="text1"/>
                <w:sz w:val="24"/>
                <w:szCs w:val="24"/>
                <w:lang w:eastAsia="hr-HR"/>
              </w:rPr>
              <w:t xml:space="preserve"> </w:t>
            </w:r>
            <w:r w:rsidRPr="00EA3EE8">
              <w:rPr>
                <w:rFonts w:ascii="Times New Roman" w:hAnsi="Times New Roman"/>
                <w:bCs/>
                <w:color w:val="000000" w:themeColor="text1"/>
                <w:sz w:val="24"/>
                <w:szCs w:val="24"/>
                <w:lang w:eastAsia="hr-HR"/>
              </w:rPr>
              <w:t xml:space="preserve">2022. godine redovito su se podmirivale sve financijske obveze prema zaposlenicima gradske uprave, prema bankama i dobavljačima te prema korisnicima proračuna. U zakonom propisanim rokovima su doneseni svi potrebni akti i izvještaji. </w:t>
            </w:r>
          </w:p>
        </w:tc>
      </w:tr>
      <w:tr w:rsidR="00A14D72" w:rsidRPr="00EA3EE8" w14:paraId="791D06C1" w14:textId="77777777" w:rsidTr="00CE1C9A">
        <w:trPr>
          <w:trHeight w:val="645"/>
        </w:trPr>
        <w:tc>
          <w:tcPr>
            <w:tcW w:w="2600" w:type="dxa"/>
            <w:tcBorders>
              <w:top w:val="single" w:sz="4" w:space="0" w:color="000000"/>
              <w:left w:val="single" w:sz="4" w:space="0" w:color="000000"/>
              <w:bottom w:val="single" w:sz="4" w:space="0" w:color="000000"/>
              <w:right w:val="single" w:sz="4" w:space="0" w:color="000000"/>
            </w:tcBorders>
            <w:hideMark/>
          </w:tcPr>
          <w:p w14:paraId="20914F95" w14:textId="77777777" w:rsidR="00A14D72" w:rsidRPr="00EA3EE8" w:rsidRDefault="00A14D72" w:rsidP="00CE1C9A">
            <w:pPr>
              <w:jc w:val="both"/>
              <w:rPr>
                <w:rFonts w:ascii="Times New Roman" w:hAnsi="Times New Roman"/>
                <w:b/>
                <w:color w:val="000000" w:themeColor="text1"/>
                <w:sz w:val="24"/>
                <w:szCs w:val="24"/>
                <w:lang w:eastAsia="hr-HR"/>
              </w:rPr>
            </w:pPr>
            <w:r w:rsidRPr="00EA3EE8">
              <w:rPr>
                <w:rFonts w:ascii="Times New Roman" w:hAnsi="Times New Roman"/>
                <w:b/>
                <w:color w:val="000000" w:themeColor="text1"/>
                <w:sz w:val="24"/>
                <w:szCs w:val="24"/>
                <w:lang w:eastAsia="hr-HR"/>
              </w:rPr>
              <w:t>Obrazloženje</w:t>
            </w:r>
          </w:p>
        </w:tc>
        <w:tc>
          <w:tcPr>
            <w:tcW w:w="6756" w:type="dxa"/>
            <w:tcBorders>
              <w:top w:val="single" w:sz="4" w:space="0" w:color="000000"/>
              <w:left w:val="single" w:sz="4" w:space="0" w:color="000000"/>
              <w:bottom w:val="single" w:sz="4" w:space="0" w:color="000000"/>
              <w:right w:val="single" w:sz="4" w:space="0" w:color="000000"/>
            </w:tcBorders>
            <w:hideMark/>
          </w:tcPr>
          <w:p w14:paraId="01A6DA9A" w14:textId="29592BC9" w:rsidR="00A14D72" w:rsidRPr="00EA3EE8" w:rsidRDefault="00A14D72" w:rsidP="00CE1C9A">
            <w:pPr>
              <w:jc w:val="both"/>
              <w:rPr>
                <w:rFonts w:ascii="Times New Roman" w:hAnsi="Times New Roman"/>
                <w:bCs/>
                <w:color w:val="000000" w:themeColor="text1"/>
                <w:sz w:val="24"/>
                <w:szCs w:val="24"/>
                <w:lang w:eastAsia="hr-HR"/>
              </w:rPr>
            </w:pPr>
            <w:r w:rsidRPr="00EA3EE8">
              <w:rPr>
                <w:rFonts w:ascii="Times New Roman" w:hAnsi="Times New Roman"/>
                <w:bCs/>
                <w:color w:val="000000" w:themeColor="text1"/>
                <w:sz w:val="24"/>
                <w:szCs w:val="24"/>
                <w:lang w:eastAsia="hr-HR"/>
              </w:rPr>
              <w:t xml:space="preserve">U sklopu aktivnosti Redovno poslovanje gradske uprave planirani su troškovi za bruto plaće, jubilarne nagrade, naknade za bolest, doprinose, troškove službenih putovanja, intelektualne i osobne usluge, naknade Poreznoj upravi za naplatu poreza na dohodak te poreza na potrošnju, materijalne rashode, bankarske usluge, zatezne kamate, kamate za primljene kredite i zajmove te otplata glavnice primljenih kredita i zajmova. Indeks ostvarenja programa je </w:t>
            </w:r>
            <w:r w:rsidR="00713498" w:rsidRPr="00EA3EE8">
              <w:rPr>
                <w:rFonts w:ascii="Times New Roman" w:hAnsi="Times New Roman"/>
                <w:bCs/>
                <w:color w:val="000000" w:themeColor="text1"/>
                <w:sz w:val="24"/>
                <w:szCs w:val="24"/>
                <w:lang w:eastAsia="hr-HR"/>
              </w:rPr>
              <w:t>89,32</w:t>
            </w:r>
            <w:r w:rsidRPr="00EA3EE8">
              <w:rPr>
                <w:rFonts w:ascii="Times New Roman" w:hAnsi="Times New Roman"/>
                <w:bCs/>
                <w:color w:val="000000" w:themeColor="text1"/>
                <w:sz w:val="24"/>
                <w:szCs w:val="24"/>
                <w:lang w:eastAsia="hr-HR"/>
              </w:rPr>
              <w:t xml:space="preserve">% jer se </w:t>
            </w:r>
            <w:r w:rsidR="00754FEF" w:rsidRPr="00EA3EE8">
              <w:rPr>
                <w:rFonts w:ascii="Times New Roman" w:hAnsi="Times New Roman"/>
                <w:bCs/>
                <w:color w:val="000000" w:themeColor="text1"/>
                <w:sz w:val="24"/>
                <w:szCs w:val="24"/>
                <w:lang w:eastAsia="hr-HR"/>
              </w:rPr>
              <w:t xml:space="preserve">planirani </w:t>
            </w:r>
            <w:r w:rsidRPr="00EA3EE8">
              <w:rPr>
                <w:rFonts w:ascii="Times New Roman" w:hAnsi="Times New Roman"/>
                <w:bCs/>
                <w:color w:val="000000" w:themeColor="text1"/>
                <w:sz w:val="24"/>
                <w:szCs w:val="24"/>
                <w:lang w:eastAsia="hr-HR"/>
              </w:rPr>
              <w:t xml:space="preserve">troškovi </w:t>
            </w:r>
            <w:r w:rsidR="00713498" w:rsidRPr="00EA3EE8">
              <w:rPr>
                <w:rFonts w:ascii="Times New Roman" w:hAnsi="Times New Roman"/>
                <w:bCs/>
                <w:color w:val="000000" w:themeColor="text1"/>
                <w:sz w:val="24"/>
                <w:szCs w:val="24"/>
                <w:lang w:eastAsia="hr-HR"/>
              </w:rPr>
              <w:t xml:space="preserve">u sklopu projekta Bežična gradska mreža i videonadzor </w:t>
            </w:r>
            <w:r w:rsidR="00754FEF" w:rsidRPr="00EA3EE8">
              <w:rPr>
                <w:rFonts w:ascii="Times New Roman" w:hAnsi="Times New Roman"/>
                <w:bCs/>
                <w:color w:val="000000" w:themeColor="text1"/>
                <w:sz w:val="24"/>
                <w:szCs w:val="24"/>
                <w:lang w:eastAsia="hr-HR"/>
              </w:rPr>
              <w:t>očekuju u 2023. godini.</w:t>
            </w:r>
          </w:p>
        </w:tc>
      </w:tr>
    </w:tbl>
    <w:p w14:paraId="56A81F95" w14:textId="77777777" w:rsidR="00092653" w:rsidRPr="008304FE" w:rsidRDefault="00092653" w:rsidP="00092653">
      <w:pPr>
        <w:jc w:val="both"/>
        <w:rPr>
          <w:rFonts w:ascii="Times New Roman" w:hAnsi="Times New Roman"/>
          <w:b/>
          <w:u w:val="single"/>
        </w:rPr>
      </w:pPr>
    </w:p>
    <w:tbl>
      <w:tblPr>
        <w:tblStyle w:val="TableGrid"/>
        <w:tblpPr w:leftFromText="180" w:rightFromText="180" w:vertAnchor="page" w:horzAnchor="margin" w:tblpY="766"/>
        <w:tblW w:w="9429" w:type="dxa"/>
        <w:tblInd w:w="0" w:type="dxa"/>
        <w:tblCellMar>
          <w:top w:w="53" w:type="dxa"/>
          <w:left w:w="108" w:type="dxa"/>
          <w:right w:w="54" w:type="dxa"/>
        </w:tblCellMar>
        <w:tblLook w:val="04A0" w:firstRow="1" w:lastRow="0" w:firstColumn="1" w:lastColumn="0" w:noHBand="0" w:noVBand="1"/>
      </w:tblPr>
      <w:tblGrid>
        <w:gridCol w:w="2638"/>
        <w:gridCol w:w="6791"/>
      </w:tblGrid>
      <w:tr w:rsidR="00825DDE" w:rsidRPr="008304FE" w14:paraId="759E2828" w14:textId="77777777" w:rsidTr="00825DDE">
        <w:trPr>
          <w:trHeight w:val="302"/>
        </w:trPr>
        <w:tc>
          <w:tcPr>
            <w:tcW w:w="9429" w:type="dxa"/>
            <w:gridSpan w:val="2"/>
            <w:tcBorders>
              <w:top w:val="single" w:sz="4" w:space="0" w:color="000000"/>
              <w:left w:val="single" w:sz="4" w:space="0" w:color="000000"/>
              <w:bottom w:val="single" w:sz="4" w:space="0" w:color="000000"/>
              <w:right w:val="single" w:sz="4" w:space="0" w:color="000000"/>
            </w:tcBorders>
          </w:tcPr>
          <w:p w14:paraId="2E5B0A12" w14:textId="77777777" w:rsidR="00825DDE" w:rsidRPr="008304FE" w:rsidRDefault="00825DDE" w:rsidP="00825DDE">
            <w:pPr>
              <w:ind w:firstLine="181"/>
              <w:jc w:val="both"/>
              <w:rPr>
                <w:rFonts w:ascii="Times New Roman" w:eastAsia="Calibri" w:hAnsi="Times New Roman" w:cs="Times New Roman"/>
                <w:b/>
                <w:sz w:val="24"/>
                <w:szCs w:val="24"/>
              </w:rPr>
            </w:pPr>
            <w:r w:rsidRPr="008304FE">
              <w:rPr>
                <w:rFonts w:ascii="Times New Roman" w:eastAsia="Calibri" w:hAnsi="Times New Roman" w:cs="Times New Roman"/>
                <w:b/>
                <w:sz w:val="24"/>
                <w:szCs w:val="24"/>
              </w:rPr>
              <w:lastRenderedPageBreak/>
              <w:t>Glava: 00202-33706 JAVNA VATROGASNA POSTROJBA I DVD</w:t>
            </w:r>
          </w:p>
        </w:tc>
      </w:tr>
      <w:tr w:rsidR="00825DDE" w:rsidRPr="008304FE" w14:paraId="6AB7CA89" w14:textId="77777777" w:rsidTr="00825DDE">
        <w:trPr>
          <w:trHeight w:val="315"/>
        </w:trPr>
        <w:tc>
          <w:tcPr>
            <w:tcW w:w="2638" w:type="dxa"/>
            <w:tcBorders>
              <w:top w:val="single" w:sz="4" w:space="0" w:color="000000"/>
              <w:left w:val="single" w:sz="4" w:space="0" w:color="000000"/>
              <w:bottom w:val="single" w:sz="4" w:space="0" w:color="auto"/>
              <w:right w:val="single" w:sz="4" w:space="0" w:color="000000"/>
            </w:tcBorders>
          </w:tcPr>
          <w:p w14:paraId="4F777BA5" w14:textId="77777777" w:rsidR="00825DDE" w:rsidRPr="008304FE" w:rsidRDefault="00825DDE" w:rsidP="00825DDE">
            <w:pPr>
              <w:ind w:firstLine="181"/>
              <w:rPr>
                <w:rFonts w:ascii="Times New Roman" w:eastAsia="Calibri" w:hAnsi="Times New Roman" w:cs="Times New Roman"/>
                <w:sz w:val="24"/>
                <w:szCs w:val="24"/>
              </w:rPr>
            </w:pPr>
            <w:r w:rsidRPr="008304FE">
              <w:rPr>
                <w:rFonts w:ascii="Times New Roman" w:eastAsia="Calibri" w:hAnsi="Times New Roman" w:cs="Times New Roman"/>
                <w:b/>
                <w:sz w:val="24"/>
                <w:szCs w:val="24"/>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35CF3F2F" w14:textId="77777777" w:rsidR="00825DDE" w:rsidRPr="008304FE" w:rsidRDefault="00825DDE" w:rsidP="00825DDE">
            <w:pPr>
              <w:ind w:firstLine="181"/>
              <w:rPr>
                <w:rFonts w:ascii="Times New Roman" w:eastAsia="Calibri" w:hAnsi="Times New Roman" w:cs="Times New Roman"/>
                <w:b/>
                <w:bCs/>
                <w:sz w:val="24"/>
                <w:szCs w:val="24"/>
              </w:rPr>
            </w:pPr>
            <w:r w:rsidRPr="008304FE">
              <w:rPr>
                <w:rFonts w:ascii="Times New Roman" w:eastAsia="Calibri" w:hAnsi="Times New Roman" w:cs="Times New Roman"/>
                <w:b/>
                <w:bCs/>
                <w:sz w:val="24"/>
                <w:szCs w:val="24"/>
              </w:rPr>
              <w:t>1005 PROTUPOŽARNA ZAŠTITA LJUDI I IMOVINE</w:t>
            </w:r>
          </w:p>
        </w:tc>
      </w:tr>
      <w:tr w:rsidR="00825DDE" w:rsidRPr="008304FE" w14:paraId="313FEA45" w14:textId="77777777" w:rsidTr="00825DDE">
        <w:trPr>
          <w:trHeight w:val="285"/>
        </w:trPr>
        <w:tc>
          <w:tcPr>
            <w:tcW w:w="2638" w:type="dxa"/>
            <w:tcBorders>
              <w:top w:val="single" w:sz="4" w:space="0" w:color="auto"/>
              <w:left w:val="single" w:sz="4" w:space="0" w:color="000000"/>
              <w:bottom w:val="single" w:sz="4" w:space="0" w:color="000000"/>
              <w:right w:val="single" w:sz="4" w:space="0" w:color="000000"/>
            </w:tcBorders>
          </w:tcPr>
          <w:p w14:paraId="27E1C928" w14:textId="77777777" w:rsidR="00825DDE" w:rsidRPr="008304FE" w:rsidRDefault="00825DDE" w:rsidP="00825DDE">
            <w:pPr>
              <w:ind w:firstLine="181"/>
              <w:rPr>
                <w:rFonts w:ascii="Times New Roman" w:eastAsia="Calibri" w:hAnsi="Times New Roman" w:cs="Times New Roman"/>
                <w:b/>
                <w:sz w:val="24"/>
                <w:szCs w:val="24"/>
              </w:rPr>
            </w:pPr>
            <w:r w:rsidRPr="008304FE">
              <w:rPr>
                <w:rFonts w:ascii="Times New Roman" w:eastAsia="Calibri" w:hAnsi="Times New Roman" w:cs="Times New Roman"/>
                <w:b/>
                <w:sz w:val="24"/>
                <w:szCs w:val="24"/>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1BEEBFC7" w14:textId="77777777" w:rsidR="00825DDE" w:rsidRPr="008304FE" w:rsidRDefault="00825DDE" w:rsidP="00825DDE">
            <w:pPr>
              <w:ind w:firstLine="181"/>
              <w:rPr>
                <w:rFonts w:ascii="Times New Roman" w:eastAsia="Calibri" w:hAnsi="Times New Roman" w:cs="Times New Roman"/>
                <w:b/>
                <w:bCs/>
                <w:sz w:val="24"/>
                <w:szCs w:val="24"/>
              </w:rPr>
            </w:pPr>
            <w:r w:rsidRPr="008304FE">
              <w:rPr>
                <w:rFonts w:ascii="Times New Roman" w:eastAsia="Calibri" w:hAnsi="Times New Roman" w:cs="Times New Roman"/>
                <w:b/>
                <w:bCs/>
                <w:sz w:val="24"/>
                <w:szCs w:val="24"/>
              </w:rPr>
              <w:t>0320 Usluge protupožarne zaštite</w:t>
            </w:r>
          </w:p>
        </w:tc>
      </w:tr>
      <w:tr w:rsidR="00825DDE" w:rsidRPr="008304FE" w14:paraId="4AC79742" w14:textId="77777777" w:rsidTr="00825DDE">
        <w:trPr>
          <w:trHeight w:val="1241"/>
        </w:trPr>
        <w:tc>
          <w:tcPr>
            <w:tcW w:w="2638" w:type="dxa"/>
            <w:tcBorders>
              <w:top w:val="single" w:sz="4" w:space="0" w:color="000000"/>
              <w:left w:val="single" w:sz="4" w:space="0" w:color="000000"/>
              <w:bottom w:val="single" w:sz="4" w:space="0" w:color="000000"/>
              <w:right w:val="single" w:sz="4" w:space="0" w:color="000000"/>
            </w:tcBorders>
          </w:tcPr>
          <w:p w14:paraId="7C0B1CA6" w14:textId="77777777" w:rsidR="00825DDE" w:rsidRPr="008304FE" w:rsidRDefault="00825DDE" w:rsidP="00825DDE">
            <w:pPr>
              <w:ind w:firstLine="181"/>
              <w:rPr>
                <w:rFonts w:ascii="Times New Roman" w:eastAsia="Calibri" w:hAnsi="Times New Roman" w:cs="Times New Roman"/>
                <w:sz w:val="24"/>
                <w:szCs w:val="24"/>
              </w:rPr>
            </w:pPr>
            <w:r w:rsidRPr="008304FE">
              <w:rPr>
                <w:rFonts w:ascii="Times New Roman" w:eastAsia="Calibri" w:hAnsi="Times New Roman" w:cs="Times New Roman"/>
                <w:b/>
                <w:sz w:val="24"/>
                <w:szCs w:val="24"/>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5157065D" w14:textId="77777777" w:rsidR="00825DDE" w:rsidRPr="008304FE" w:rsidRDefault="00825DDE" w:rsidP="0032721A">
            <w:pPr>
              <w:spacing w:after="0" w:line="240" w:lineRule="auto"/>
              <w:ind w:firstLine="180"/>
              <w:jc w:val="both"/>
              <w:rPr>
                <w:rFonts w:ascii="Times New Roman" w:eastAsia="Calibri" w:hAnsi="Times New Roman" w:cs="Times New Roman"/>
                <w:sz w:val="24"/>
                <w:szCs w:val="24"/>
              </w:rPr>
            </w:pPr>
            <w:r w:rsidRPr="008304FE">
              <w:rPr>
                <w:rFonts w:ascii="Times New Roman" w:eastAsia="Calibri" w:hAnsi="Times New Roman" w:cs="Times New Roman"/>
                <w:sz w:val="24"/>
                <w:szCs w:val="24"/>
              </w:rPr>
              <w:t>Zakon o vatrogastvu</w:t>
            </w:r>
          </w:p>
          <w:p w14:paraId="129BF395" w14:textId="77777777" w:rsidR="00825DDE" w:rsidRPr="008304FE" w:rsidRDefault="00825DDE" w:rsidP="0032721A">
            <w:pPr>
              <w:spacing w:after="0" w:line="240" w:lineRule="auto"/>
              <w:ind w:firstLine="180"/>
              <w:jc w:val="both"/>
              <w:rPr>
                <w:rFonts w:ascii="Times New Roman" w:eastAsia="Calibri" w:hAnsi="Times New Roman" w:cs="Times New Roman"/>
                <w:sz w:val="24"/>
                <w:szCs w:val="24"/>
              </w:rPr>
            </w:pPr>
            <w:r w:rsidRPr="008304FE">
              <w:rPr>
                <w:rFonts w:ascii="Times New Roman" w:eastAsia="Calibri" w:hAnsi="Times New Roman" w:cs="Times New Roman"/>
                <w:sz w:val="24"/>
                <w:szCs w:val="24"/>
              </w:rPr>
              <w:t>Zakon o ustanovama</w:t>
            </w:r>
          </w:p>
          <w:p w14:paraId="03DC4DC9" w14:textId="77777777" w:rsidR="00825DDE" w:rsidRPr="008304FE" w:rsidRDefault="00825DDE" w:rsidP="0032721A">
            <w:pPr>
              <w:spacing w:after="0" w:line="240" w:lineRule="auto"/>
              <w:ind w:firstLine="180"/>
              <w:jc w:val="both"/>
              <w:rPr>
                <w:rFonts w:ascii="Times New Roman" w:eastAsia="Calibri" w:hAnsi="Times New Roman" w:cs="Times New Roman"/>
                <w:sz w:val="24"/>
                <w:szCs w:val="24"/>
              </w:rPr>
            </w:pPr>
            <w:r w:rsidRPr="008304FE">
              <w:rPr>
                <w:rFonts w:ascii="Times New Roman" w:eastAsia="Calibri" w:hAnsi="Times New Roman" w:cs="Times New Roman"/>
                <w:sz w:val="24"/>
                <w:szCs w:val="24"/>
              </w:rPr>
              <w:t>Statut Javne vatrogasne postrojbe</w:t>
            </w:r>
          </w:p>
          <w:p w14:paraId="35A0C367" w14:textId="77777777" w:rsidR="00825DDE" w:rsidRPr="008304FE" w:rsidRDefault="00825DDE" w:rsidP="0032721A">
            <w:pPr>
              <w:spacing w:after="0" w:line="240" w:lineRule="auto"/>
              <w:ind w:firstLine="180"/>
              <w:jc w:val="both"/>
              <w:rPr>
                <w:rFonts w:ascii="Times New Roman" w:eastAsia="Calibri" w:hAnsi="Times New Roman" w:cs="Times New Roman"/>
                <w:sz w:val="24"/>
                <w:szCs w:val="24"/>
              </w:rPr>
            </w:pPr>
            <w:r w:rsidRPr="008304FE">
              <w:rPr>
                <w:rFonts w:ascii="Times New Roman" w:eastAsia="Calibri" w:hAnsi="Times New Roman" w:cs="Times New Roman"/>
                <w:sz w:val="24"/>
                <w:szCs w:val="24"/>
              </w:rPr>
              <w:t>Pravilnik o unutarnjoj organizaciji i sistematizaciji radnih mjesta</w:t>
            </w:r>
          </w:p>
          <w:p w14:paraId="737526C6" w14:textId="77777777" w:rsidR="00825DDE" w:rsidRPr="008304FE" w:rsidRDefault="00825DDE" w:rsidP="0032721A">
            <w:pPr>
              <w:spacing w:after="0" w:line="240" w:lineRule="auto"/>
              <w:ind w:firstLine="180"/>
              <w:jc w:val="both"/>
              <w:rPr>
                <w:rFonts w:ascii="Times New Roman" w:eastAsia="Calibri" w:hAnsi="Times New Roman" w:cs="Times New Roman"/>
                <w:sz w:val="24"/>
                <w:szCs w:val="24"/>
              </w:rPr>
            </w:pPr>
            <w:r w:rsidRPr="008304FE">
              <w:rPr>
                <w:rFonts w:ascii="Times New Roman" w:eastAsia="Calibri" w:hAnsi="Times New Roman" w:cs="Times New Roman"/>
                <w:sz w:val="24"/>
                <w:szCs w:val="24"/>
              </w:rPr>
              <w:t>Zakon o radu</w:t>
            </w:r>
          </w:p>
          <w:p w14:paraId="705D6A65" w14:textId="77777777" w:rsidR="00825DDE" w:rsidRPr="008304FE" w:rsidRDefault="00825DDE" w:rsidP="0032721A">
            <w:pPr>
              <w:spacing w:after="0" w:line="240" w:lineRule="auto"/>
              <w:ind w:firstLine="180"/>
              <w:jc w:val="both"/>
              <w:rPr>
                <w:rFonts w:ascii="Times New Roman" w:eastAsia="Calibri" w:hAnsi="Times New Roman" w:cs="Times New Roman"/>
                <w:sz w:val="24"/>
                <w:szCs w:val="24"/>
              </w:rPr>
            </w:pPr>
            <w:r w:rsidRPr="008304FE">
              <w:rPr>
                <w:rFonts w:ascii="Times New Roman" w:eastAsia="Calibri" w:hAnsi="Times New Roman" w:cs="Times New Roman"/>
                <w:sz w:val="24"/>
                <w:szCs w:val="24"/>
              </w:rPr>
              <w:t>Pravilnik o radu</w:t>
            </w:r>
          </w:p>
        </w:tc>
      </w:tr>
      <w:tr w:rsidR="00825DDE" w:rsidRPr="008304FE" w14:paraId="7FAAC10E" w14:textId="77777777" w:rsidTr="00825DDE">
        <w:trPr>
          <w:trHeight w:val="544"/>
        </w:trPr>
        <w:tc>
          <w:tcPr>
            <w:tcW w:w="2638" w:type="dxa"/>
            <w:tcBorders>
              <w:top w:val="single" w:sz="4" w:space="0" w:color="000000"/>
              <w:left w:val="single" w:sz="4" w:space="0" w:color="000000"/>
              <w:bottom w:val="single" w:sz="4" w:space="0" w:color="000000"/>
              <w:right w:val="single" w:sz="4" w:space="0" w:color="000000"/>
            </w:tcBorders>
            <w:vAlign w:val="center"/>
          </w:tcPr>
          <w:p w14:paraId="66028E79" w14:textId="77777777" w:rsidR="00825DDE" w:rsidRPr="008304FE" w:rsidRDefault="00825DDE" w:rsidP="00825DDE">
            <w:pPr>
              <w:ind w:firstLine="181"/>
              <w:rPr>
                <w:rFonts w:ascii="Times New Roman" w:eastAsia="Calibri" w:hAnsi="Times New Roman" w:cs="Times New Roman"/>
                <w:sz w:val="24"/>
                <w:szCs w:val="24"/>
              </w:rPr>
            </w:pPr>
            <w:r w:rsidRPr="008304FE">
              <w:rPr>
                <w:rFonts w:ascii="Times New Roman" w:eastAsia="Calibri" w:hAnsi="Times New Roman" w:cs="Times New Roman"/>
                <w:b/>
                <w:sz w:val="24"/>
                <w:szCs w:val="24"/>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vAlign w:val="center"/>
          </w:tcPr>
          <w:p w14:paraId="0B20AD73" w14:textId="77777777" w:rsidR="00825DDE" w:rsidRPr="008304FE" w:rsidRDefault="00825DDE" w:rsidP="00825DDE">
            <w:pPr>
              <w:ind w:firstLine="181"/>
              <w:rPr>
                <w:rFonts w:ascii="Times New Roman" w:eastAsia="Calibri" w:hAnsi="Times New Roman" w:cs="Times New Roman"/>
                <w:b/>
                <w:bCs/>
                <w:sz w:val="24"/>
                <w:szCs w:val="24"/>
              </w:rPr>
            </w:pPr>
            <w:r w:rsidRPr="008304FE">
              <w:rPr>
                <w:rFonts w:ascii="Times New Roman" w:eastAsia="Calibri" w:hAnsi="Times New Roman" w:cs="Times New Roman"/>
                <w:b/>
                <w:bCs/>
                <w:sz w:val="24"/>
                <w:szCs w:val="24"/>
              </w:rPr>
              <w:t>A100501 Provedba mjera zaštite od požara i eksplozija</w:t>
            </w:r>
          </w:p>
        </w:tc>
      </w:tr>
      <w:tr w:rsidR="00825DDE" w:rsidRPr="008304FE" w14:paraId="1DF09926" w14:textId="77777777" w:rsidTr="00532A71">
        <w:trPr>
          <w:trHeight w:val="977"/>
        </w:trPr>
        <w:tc>
          <w:tcPr>
            <w:tcW w:w="2638" w:type="dxa"/>
            <w:tcBorders>
              <w:top w:val="single" w:sz="4" w:space="0" w:color="000000"/>
              <w:left w:val="single" w:sz="4" w:space="0" w:color="000000"/>
              <w:bottom w:val="single" w:sz="4" w:space="0" w:color="000000"/>
              <w:right w:val="single" w:sz="4" w:space="0" w:color="000000"/>
            </w:tcBorders>
          </w:tcPr>
          <w:p w14:paraId="54BD43B3" w14:textId="77777777" w:rsidR="00825DDE" w:rsidRPr="008304FE" w:rsidRDefault="00825DDE" w:rsidP="00825DDE">
            <w:pPr>
              <w:ind w:firstLine="181"/>
              <w:rPr>
                <w:rFonts w:ascii="Times New Roman" w:eastAsia="Calibri" w:hAnsi="Times New Roman" w:cs="Times New Roman"/>
                <w:sz w:val="24"/>
                <w:szCs w:val="24"/>
              </w:rPr>
            </w:pPr>
            <w:r w:rsidRPr="008304FE">
              <w:rPr>
                <w:rFonts w:ascii="Times New Roman" w:eastAsia="Calibri" w:hAnsi="Times New Roman" w:cs="Times New Roman"/>
                <w:b/>
                <w:sz w:val="24"/>
                <w:szCs w:val="24"/>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7BDB0F8D" w14:textId="77777777" w:rsidR="00825DDE" w:rsidRPr="008304FE" w:rsidRDefault="00825DDE" w:rsidP="0032721A">
            <w:pPr>
              <w:ind w:right="54"/>
              <w:jc w:val="both"/>
              <w:rPr>
                <w:rFonts w:ascii="Times New Roman" w:eastAsia="Calibri" w:hAnsi="Times New Roman" w:cs="Times New Roman"/>
                <w:sz w:val="24"/>
                <w:szCs w:val="24"/>
              </w:rPr>
            </w:pPr>
            <w:r w:rsidRPr="008304FE">
              <w:rPr>
                <w:rFonts w:ascii="Times New Roman" w:eastAsia="Calibri" w:hAnsi="Times New Roman" w:cs="Times New Roman"/>
                <w:sz w:val="24"/>
                <w:szCs w:val="24"/>
              </w:rPr>
              <w:t>Protupožarna zaštita ljudi i imovine, zaštita opće sigurnosti ljudi, preventivno djelovanje na području zaštite od požara i opće sigurnosti ljudi i imovine</w:t>
            </w:r>
          </w:p>
        </w:tc>
      </w:tr>
      <w:tr w:rsidR="00825DDE" w:rsidRPr="008304FE" w14:paraId="7E00DA48" w14:textId="77777777" w:rsidTr="00825DDE">
        <w:trPr>
          <w:trHeight w:val="595"/>
        </w:trPr>
        <w:tc>
          <w:tcPr>
            <w:tcW w:w="2638" w:type="dxa"/>
            <w:tcBorders>
              <w:top w:val="single" w:sz="4" w:space="0" w:color="000000"/>
              <w:left w:val="single" w:sz="4" w:space="0" w:color="000000"/>
              <w:bottom w:val="single" w:sz="4" w:space="0" w:color="000000"/>
              <w:right w:val="single" w:sz="4" w:space="0" w:color="000000"/>
            </w:tcBorders>
          </w:tcPr>
          <w:p w14:paraId="32300346" w14:textId="77777777" w:rsidR="00825DDE" w:rsidRPr="008304FE" w:rsidRDefault="00825DDE" w:rsidP="00825DDE">
            <w:pPr>
              <w:ind w:firstLine="181"/>
              <w:rPr>
                <w:rFonts w:ascii="Times New Roman" w:eastAsia="Calibri" w:hAnsi="Times New Roman" w:cs="Times New Roman"/>
                <w:sz w:val="24"/>
                <w:szCs w:val="24"/>
              </w:rPr>
            </w:pPr>
            <w:r w:rsidRPr="008304FE">
              <w:rPr>
                <w:rFonts w:ascii="Times New Roman" w:eastAsia="Calibri" w:hAnsi="Times New Roman" w:cs="Times New Roman"/>
                <w:b/>
                <w:sz w:val="24"/>
                <w:szCs w:val="24"/>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vAlign w:val="center"/>
          </w:tcPr>
          <w:p w14:paraId="76FA5E4E" w14:textId="533DC9D1" w:rsidR="00825DDE" w:rsidRPr="008304FE" w:rsidRDefault="00825DDE" w:rsidP="00825DDE">
            <w:pPr>
              <w:ind w:firstLine="181"/>
              <w:rPr>
                <w:rFonts w:ascii="Times New Roman" w:eastAsia="Calibri" w:hAnsi="Times New Roman" w:cs="Times New Roman"/>
                <w:b/>
                <w:bCs/>
                <w:sz w:val="24"/>
                <w:szCs w:val="24"/>
              </w:rPr>
            </w:pPr>
            <w:r w:rsidRPr="008304FE">
              <w:rPr>
                <w:rFonts w:ascii="Times New Roman" w:eastAsia="Calibri" w:hAnsi="Times New Roman" w:cs="Times New Roman"/>
                <w:b/>
                <w:bCs/>
                <w:sz w:val="24"/>
                <w:szCs w:val="24"/>
              </w:rPr>
              <w:t>13.</w:t>
            </w:r>
            <w:r w:rsidR="007A44C3" w:rsidRPr="008304FE">
              <w:rPr>
                <w:rFonts w:ascii="Times New Roman" w:eastAsia="Calibri" w:hAnsi="Times New Roman" w:cs="Times New Roman"/>
                <w:b/>
                <w:bCs/>
                <w:sz w:val="24"/>
                <w:szCs w:val="24"/>
              </w:rPr>
              <w:t>03</w:t>
            </w:r>
            <w:r w:rsidRPr="008304FE">
              <w:rPr>
                <w:rFonts w:ascii="Times New Roman" w:eastAsia="Calibri" w:hAnsi="Times New Roman" w:cs="Times New Roman"/>
                <w:b/>
                <w:bCs/>
                <w:sz w:val="24"/>
                <w:szCs w:val="24"/>
              </w:rPr>
              <w:t>6.000,00 kn</w:t>
            </w:r>
          </w:p>
        </w:tc>
      </w:tr>
      <w:tr w:rsidR="00825DDE" w:rsidRPr="008304FE" w14:paraId="52BC3032" w14:textId="77777777" w:rsidTr="00825DDE">
        <w:trPr>
          <w:trHeight w:val="596"/>
        </w:trPr>
        <w:tc>
          <w:tcPr>
            <w:tcW w:w="2638" w:type="dxa"/>
            <w:tcBorders>
              <w:top w:val="single" w:sz="4" w:space="0" w:color="000000"/>
              <w:left w:val="single" w:sz="4" w:space="0" w:color="000000"/>
              <w:bottom w:val="single" w:sz="4" w:space="0" w:color="000000"/>
              <w:right w:val="single" w:sz="4" w:space="0" w:color="000000"/>
            </w:tcBorders>
          </w:tcPr>
          <w:p w14:paraId="01C2F76B" w14:textId="77777777" w:rsidR="00825DDE" w:rsidRPr="008304FE" w:rsidRDefault="00825DDE" w:rsidP="00825DDE">
            <w:pPr>
              <w:ind w:firstLine="181"/>
              <w:rPr>
                <w:rFonts w:ascii="Times New Roman" w:eastAsia="Calibri" w:hAnsi="Times New Roman" w:cs="Times New Roman"/>
                <w:sz w:val="24"/>
                <w:szCs w:val="24"/>
              </w:rPr>
            </w:pPr>
            <w:r w:rsidRPr="008304FE">
              <w:rPr>
                <w:rFonts w:ascii="Times New Roman" w:eastAsia="Calibri" w:hAnsi="Times New Roman" w:cs="Times New Roman"/>
                <w:b/>
                <w:sz w:val="24"/>
                <w:szCs w:val="24"/>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vAlign w:val="center"/>
          </w:tcPr>
          <w:p w14:paraId="2F9A6FB5" w14:textId="77777777" w:rsidR="00825DDE" w:rsidRPr="008304FE" w:rsidRDefault="00825DDE" w:rsidP="00825DDE">
            <w:pPr>
              <w:ind w:firstLine="181"/>
              <w:rPr>
                <w:rFonts w:ascii="Times New Roman" w:eastAsia="Calibri" w:hAnsi="Times New Roman" w:cs="Times New Roman"/>
                <w:b/>
                <w:bCs/>
                <w:sz w:val="24"/>
                <w:szCs w:val="24"/>
              </w:rPr>
            </w:pPr>
            <w:r w:rsidRPr="008304FE">
              <w:rPr>
                <w:rFonts w:ascii="Times New Roman" w:eastAsia="Calibri" w:hAnsi="Times New Roman" w:cs="Times New Roman"/>
                <w:b/>
                <w:bCs/>
                <w:sz w:val="24"/>
                <w:szCs w:val="24"/>
              </w:rPr>
              <w:t>12.916.372,69 kn</w:t>
            </w:r>
          </w:p>
        </w:tc>
      </w:tr>
      <w:tr w:rsidR="00825DDE" w:rsidRPr="008304FE" w14:paraId="2D6FBA28" w14:textId="77777777" w:rsidTr="00825DDE">
        <w:trPr>
          <w:trHeight w:val="372"/>
        </w:trPr>
        <w:tc>
          <w:tcPr>
            <w:tcW w:w="2638" w:type="dxa"/>
            <w:tcBorders>
              <w:top w:val="single" w:sz="4" w:space="0" w:color="000000"/>
              <w:left w:val="single" w:sz="4" w:space="0" w:color="000000"/>
              <w:bottom w:val="single" w:sz="4" w:space="0" w:color="000000"/>
              <w:right w:val="single" w:sz="4" w:space="0" w:color="000000"/>
            </w:tcBorders>
          </w:tcPr>
          <w:p w14:paraId="1891DCE9" w14:textId="77777777" w:rsidR="00825DDE" w:rsidRPr="008304FE" w:rsidRDefault="00825DDE" w:rsidP="00825DDE">
            <w:pPr>
              <w:ind w:firstLine="181"/>
              <w:rPr>
                <w:rFonts w:ascii="Times New Roman" w:eastAsia="Calibri" w:hAnsi="Times New Roman" w:cs="Times New Roman"/>
                <w:sz w:val="24"/>
                <w:szCs w:val="24"/>
              </w:rPr>
            </w:pPr>
            <w:r w:rsidRPr="008304FE">
              <w:rPr>
                <w:rFonts w:ascii="Times New Roman" w:eastAsia="Calibri" w:hAnsi="Times New Roman" w:cs="Times New Roman"/>
                <w:b/>
                <w:sz w:val="24"/>
                <w:szCs w:val="24"/>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2ED49BF4" w14:textId="77777777" w:rsidR="00825DDE" w:rsidRPr="008304FE" w:rsidRDefault="00825DDE" w:rsidP="00825DDE">
            <w:pPr>
              <w:ind w:firstLine="180"/>
              <w:rPr>
                <w:rFonts w:ascii="Times New Roman" w:eastAsia="Calibri" w:hAnsi="Times New Roman" w:cs="Times New Roman"/>
                <w:sz w:val="24"/>
                <w:szCs w:val="24"/>
              </w:rPr>
            </w:pPr>
            <w:r w:rsidRPr="008304FE">
              <w:rPr>
                <w:rFonts w:ascii="Times New Roman" w:eastAsia="Calibri" w:hAnsi="Times New Roman" w:cs="Times New Roman"/>
                <w:sz w:val="24"/>
                <w:szCs w:val="24"/>
              </w:rPr>
              <w:t>Smanjenje opožarenih površina, smanjenje broja intervencija</w:t>
            </w:r>
          </w:p>
        </w:tc>
      </w:tr>
      <w:tr w:rsidR="00621731" w:rsidRPr="0032721A" w14:paraId="7123B271" w14:textId="77777777" w:rsidTr="00825DDE">
        <w:trPr>
          <w:trHeight w:val="372"/>
        </w:trPr>
        <w:tc>
          <w:tcPr>
            <w:tcW w:w="2638" w:type="dxa"/>
            <w:tcBorders>
              <w:top w:val="single" w:sz="4" w:space="0" w:color="000000"/>
              <w:left w:val="single" w:sz="4" w:space="0" w:color="000000"/>
              <w:bottom w:val="single" w:sz="4" w:space="0" w:color="000000"/>
              <w:right w:val="single" w:sz="4" w:space="0" w:color="000000"/>
            </w:tcBorders>
          </w:tcPr>
          <w:p w14:paraId="4D7B5F0D" w14:textId="63BEA5E9" w:rsidR="00621731" w:rsidRPr="008304FE" w:rsidRDefault="00621731" w:rsidP="00825DDE">
            <w:pPr>
              <w:ind w:firstLine="181"/>
              <w:rPr>
                <w:rFonts w:ascii="Times New Roman" w:hAnsi="Times New Roman"/>
                <w:b/>
                <w:sz w:val="24"/>
                <w:szCs w:val="24"/>
              </w:rPr>
            </w:pPr>
            <w:r w:rsidRPr="008304FE">
              <w:rPr>
                <w:rFonts w:ascii="Times New Roman" w:hAnsi="Times New Roman"/>
                <w:b/>
                <w:color w:val="000000" w:themeColor="text1"/>
                <w:lang w:eastAsia="hr-HR"/>
              </w:rPr>
              <w:t>Obrazloženje</w:t>
            </w:r>
          </w:p>
        </w:tc>
        <w:tc>
          <w:tcPr>
            <w:tcW w:w="6791" w:type="dxa"/>
            <w:tcBorders>
              <w:top w:val="single" w:sz="4" w:space="0" w:color="000000"/>
              <w:left w:val="single" w:sz="4" w:space="0" w:color="000000"/>
              <w:bottom w:val="single" w:sz="4" w:space="0" w:color="000000"/>
              <w:right w:val="single" w:sz="4" w:space="0" w:color="000000"/>
            </w:tcBorders>
          </w:tcPr>
          <w:p w14:paraId="6162079C" w14:textId="77777777" w:rsidR="00621731" w:rsidRPr="008304FE" w:rsidRDefault="00621731" w:rsidP="00621731">
            <w:pPr>
              <w:contextualSpacing/>
              <w:jc w:val="both"/>
              <w:rPr>
                <w:rFonts w:ascii="Times New Roman" w:hAnsi="Times New Roman"/>
                <w:sz w:val="24"/>
                <w:szCs w:val="24"/>
              </w:rPr>
            </w:pPr>
            <w:r w:rsidRPr="008304FE">
              <w:rPr>
                <w:rFonts w:ascii="Times New Roman" w:hAnsi="Times New Roman"/>
                <w:sz w:val="24"/>
                <w:szCs w:val="24"/>
              </w:rPr>
              <w:t>Ukupni rashodi poslovanja (3) u 2022. godini iskazani su u iznosu od 12.850.165,21 kn što je povećanje od 5,30% u odnosu na isto razdoblje prošle godine. U sklopu istih bilježi se:</w:t>
            </w:r>
          </w:p>
          <w:p w14:paraId="08CADCE4" w14:textId="77777777" w:rsidR="00621731" w:rsidRPr="008304FE" w:rsidRDefault="00621731" w:rsidP="00621731">
            <w:pPr>
              <w:numPr>
                <w:ilvl w:val="0"/>
                <w:numId w:val="19"/>
              </w:numPr>
              <w:contextualSpacing/>
              <w:jc w:val="both"/>
              <w:rPr>
                <w:rFonts w:ascii="Times New Roman" w:hAnsi="Times New Roman"/>
                <w:sz w:val="24"/>
                <w:szCs w:val="24"/>
              </w:rPr>
            </w:pPr>
            <w:r w:rsidRPr="008304FE">
              <w:rPr>
                <w:rFonts w:ascii="Times New Roman" w:hAnsi="Times New Roman"/>
                <w:sz w:val="24"/>
                <w:szCs w:val="24"/>
              </w:rPr>
              <w:t>povećanje bruto plaća (311) za 5,60% nastalo zbog zapošljavanja novih operativnih vatrogasaca, ali i zbog povećanja osnovice s 6.286,29 kn na 6.663,47 kn odlukom Vlade i odredbama Kolektivnog ugovora za državne službenike i namještenike, u skladu sa Zakonom o vatrogastvu, pri čemu se bilježi i povećanje iznosa prekovremenih sati, koji je nadmašio prošlogodišnje sate nastale na brojnim dislokacijama, posebice kad pričamo o potresu na području Sisačko – moslavačke županije gdje je Javna vatrogasna postrojba prisustvovala 20 dana, a u 2022. godini područje Šibensko – kninske županije zahvatili su najveći požari u Republici Hrvatskoj te je požarna sezona u pogledu prekovremenog rada imala za rezultat povećanje i ove stavke</w:t>
            </w:r>
          </w:p>
          <w:p w14:paraId="6988DBE9" w14:textId="77777777" w:rsidR="00621731" w:rsidRPr="008304FE" w:rsidRDefault="00621731" w:rsidP="00621731">
            <w:pPr>
              <w:numPr>
                <w:ilvl w:val="0"/>
                <w:numId w:val="19"/>
              </w:numPr>
              <w:contextualSpacing/>
              <w:jc w:val="both"/>
              <w:rPr>
                <w:rFonts w:ascii="Times New Roman" w:hAnsi="Times New Roman"/>
                <w:sz w:val="24"/>
                <w:szCs w:val="24"/>
              </w:rPr>
            </w:pPr>
            <w:r w:rsidRPr="008304FE">
              <w:rPr>
                <w:rFonts w:ascii="Times New Roman" w:hAnsi="Times New Roman"/>
                <w:sz w:val="24"/>
                <w:szCs w:val="24"/>
              </w:rPr>
              <w:t>Povećanje ostalih rashoda za zaposlene (312) od 7,50% nastalo je zbog povećanja regresa i božićnice s 1.250,00 kn na 1.500,00 kn, kao i povećanje dara za djecu povodom blagdana sv. Nikole na 753,45 kn</w:t>
            </w:r>
          </w:p>
          <w:p w14:paraId="4269659E" w14:textId="77777777" w:rsidR="00621731" w:rsidRPr="008304FE" w:rsidRDefault="00621731" w:rsidP="00621731">
            <w:pPr>
              <w:contextualSpacing/>
              <w:jc w:val="both"/>
              <w:rPr>
                <w:rFonts w:ascii="Times New Roman" w:hAnsi="Times New Roman"/>
                <w:sz w:val="24"/>
                <w:szCs w:val="24"/>
              </w:rPr>
            </w:pPr>
          </w:p>
          <w:p w14:paraId="606C2E6C" w14:textId="77777777" w:rsidR="00621731" w:rsidRPr="008304FE" w:rsidRDefault="00621731" w:rsidP="00621731">
            <w:pPr>
              <w:contextualSpacing/>
              <w:jc w:val="both"/>
              <w:rPr>
                <w:rFonts w:ascii="Times New Roman" w:hAnsi="Times New Roman"/>
                <w:sz w:val="24"/>
                <w:szCs w:val="24"/>
              </w:rPr>
            </w:pPr>
            <w:r w:rsidRPr="008304FE">
              <w:rPr>
                <w:rFonts w:ascii="Times New Roman" w:hAnsi="Times New Roman"/>
                <w:sz w:val="24"/>
                <w:szCs w:val="24"/>
              </w:rPr>
              <w:t>Materijalni rashodi (32) bilježe povećanje od 5,30%, nastalo je korelacijom manjih i većih povećanja i smanjenja na odjeljcima unutar skupine, od čega izdvajamo:</w:t>
            </w:r>
          </w:p>
          <w:p w14:paraId="313DBEC6" w14:textId="77777777" w:rsidR="00621731" w:rsidRPr="008304FE" w:rsidRDefault="00621731" w:rsidP="00621731">
            <w:pPr>
              <w:numPr>
                <w:ilvl w:val="0"/>
                <w:numId w:val="19"/>
              </w:numPr>
              <w:contextualSpacing/>
              <w:jc w:val="both"/>
              <w:rPr>
                <w:rFonts w:ascii="Times New Roman" w:hAnsi="Times New Roman"/>
                <w:sz w:val="24"/>
                <w:szCs w:val="24"/>
              </w:rPr>
            </w:pPr>
            <w:r w:rsidRPr="008304FE">
              <w:rPr>
                <w:rFonts w:ascii="Times New Roman" w:hAnsi="Times New Roman"/>
                <w:sz w:val="24"/>
                <w:szCs w:val="24"/>
              </w:rPr>
              <w:t>povećanje od 24,00% na službenim putovanjima (3211) nastalo pretežito zbog potrebe odvoza i dovoza vozila na servise i popravke u Zagreb</w:t>
            </w:r>
          </w:p>
          <w:p w14:paraId="28CC8E18" w14:textId="77777777" w:rsidR="00621731" w:rsidRPr="008304FE" w:rsidRDefault="00621731" w:rsidP="00621731">
            <w:pPr>
              <w:numPr>
                <w:ilvl w:val="0"/>
                <w:numId w:val="19"/>
              </w:numPr>
              <w:contextualSpacing/>
              <w:jc w:val="both"/>
              <w:rPr>
                <w:rFonts w:ascii="Times New Roman" w:hAnsi="Times New Roman"/>
                <w:sz w:val="24"/>
                <w:szCs w:val="24"/>
              </w:rPr>
            </w:pPr>
            <w:r w:rsidRPr="008304FE">
              <w:rPr>
                <w:rFonts w:ascii="Times New Roman" w:hAnsi="Times New Roman"/>
                <w:sz w:val="24"/>
                <w:szCs w:val="24"/>
              </w:rPr>
              <w:t>smanjenje od 8,00% na naknadama za prijevoz, za rad na terenu i odvojen život (3212) nastalo iz razloga što su u prošlom promatranom razdoblju isplaćene dnevnice za rad na terenu prilikom dislokacije na područje Sisačko – moslavačke županije uslijed potresa i zadatka sanacije terena</w:t>
            </w:r>
          </w:p>
          <w:p w14:paraId="4A73F23B" w14:textId="77777777" w:rsidR="00621731" w:rsidRPr="008304FE" w:rsidRDefault="00621731" w:rsidP="00621731">
            <w:pPr>
              <w:numPr>
                <w:ilvl w:val="0"/>
                <w:numId w:val="19"/>
              </w:numPr>
              <w:contextualSpacing/>
              <w:jc w:val="both"/>
              <w:rPr>
                <w:rFonts w:ascii="Times New Roman" w:hAnsi="Times New Roman"/>
                <w:sz w:val="24"/>
                <w:szCs w:val="24"/>
              </w:rPr>
            </w:pPr>
            <w:r w:rsidRPr="008304FE">
              <w:rPr>
                <w:rFonts w:ascii="Times New Roman" w:hAnsi="Times New Roman"/>
                <w:sz w:val="24"/>
                <w:szCs w:val="24"/>
              </w:rPr>
              <w:t>smanjenje od 56,50% na stručnom usavršavanju zaposlenika (3213) zbog manje potrebe za pribavljanjem specijalnosti i stručnim ispitima u 2022. godini</w:t>
            </w:r>
          </w:p>
          <w:p w14:paraId="5D208E29" w14:textId="77777777" w:rsidR="00621731" w:rsidRPr="008304FE" w:rsidRDefault="00621731" w:rsidP="00621731">
            <w:pPr>
              <w:numPr>
                <w:ilvl w:val="0"/>
                <w:numId w:val="19"/>
              </w:numPr>
              <w:contextualSpacing/>
              <w:jc w:val="both"/>
              <w:rPr>
                <w:rFonts w:ascii="Times New Roman" w:hAnsi="Times New Roman"/>
                <w:sz w:val="24"/>
                <w:szCs w:val="24"/>
              </w:rPr>
            </w:pPr>
            <w:r w:rsidRPr="008304FE">
              <w:rPr>
                <w:rFonts w:ascii="Times New Roman" w:hAnsi="Times New Roman"/>
                <w:sz w:val="24"/>
                <w:szCs w:val="24"/>
              </w:rPr>
              <w:t>smanjenje od 100,00% na materijalu i sirovinama (3222) iz razloga što se Javna vatrogasna postrojba grada Šibenika u 2022. godini ne bavi pružanjem usluga servisa vatrogasnih aparata, stoga nije niti nabavljala potreban materijal</w:t>
            </w:r>
          </w:p>
          <w:p w14:paraId="44FA94BC" w14:textId="77777777" w:rsidR="00621731" w:rsidRPr="008304FE" w:rsidRDefault="00621731" w:rsidP="00621731">
            <w:pPr>
              <w:numPr>
                <w:ilvl w:val="0"/>
                <w:numId w:val="19"/>
              </w:numPr>
              <w:contextualSpacing/>
              <w:jc w:val="both"/>
              <w:rPr>
                <w:rFonts w:ascii="Times New Roman" w:hAnsi="Times New Roman"/>
                <w:sz w:val="24"/>
                <w:szCs w:val="24"/>
              </w:rPr>
            </w:pPr>
            <w:r w:rsidRPr="008304FE">
              <w:rPr>
                <w:rFonts w:ascii="Times New Roman" w:hAnsi="Times New Roman"/>
                <w:sz w:val="24"/>
                <w:szCs w:val="24"/>
              </w:rPr>
              <w:t>povećanje od 22,10% na energiji (3223) zbog općeg poskupljenja cijena energenata, posebice pogonskog goriva za vozila, ali i LU EL-a kojemu se cijena, u odnosu na isto razdoblje prošle godine, udvostručila. Dakle, utrošene količine ostale su iste</w:t>
            </w:r>
          </w:p>
          <w:p w14:paraId="5C28C1F8" w14:textId="77777777" w:rsidR="00621731" w:rsidRPr="008304FE" w:rsidRDefault="00621731" w:rsidP="00621731">
            <w:pPr>
              <w:numPr>
                <w:ilvl w:val="0"/>
                <w:numId w:val="19"/>
              </w:numPr>
              <w:contextualSpacing/>
              <w:jc w:val="both"/>
              <w:rPr>
                <w:rFonts w:ascii="Times New Roman" w:hAnsi="Times New Roman"/>
                <w:sz w:val="24"/>
                <w:szCs w:val="24"/>
              </w:rPr>
            </w:pPr>
            <w:r w:rsidRPr="008304FE">
              <w:rPr>
                <w:rFonts w:ascii="Times New Roman" w:hAnsi="Times New Roman"/>
                <w:sz w:val="24"/>
                <w:szCs w:val="24"/>
              </w:rPr>
              <w:t>smanjenje na materijalu i dijelovima za tekuće i investicijsko održavanje (3224) od 33,90% te na sitnom inventaru i auto gumama (3225) od 24,70% i na službenoj, radnoj i zaštitnoj odjeći i obući (3227) od 19,60% dogodilo se zbog izvršenja samo strogo neophodnih nabava te planiranja ostvarenja viška prihoda poslovanja iz izvora financiranja vlastiti prihodi, a kako bi se isti prenio u sljedeću poslovnu godinu te utrošio u neophodne nabave za funkcionalno djelovanje postrojbe</w:t>
            </w:r>
          </w:p>
          <w:p w14:paraId="22A6207C" w14:textId="77777777" w:rsidR="00621731" w:rsidRPr="008304FE" w:rsidRDefault="00621731" w:rsidP="00621731">
            <w:pPr>
              <w:numPr>
                <w:ilvl w:val="0"/>
                <w:numId w:val="19"/>
              </w:numPr>
              <w:contextualSpacing/>
              <w:jc w:val="both"/>
              <w:rPr>
                <w:rFonts w:ascii="Times New Roman" w:hAnsi="Times New Roman"/>
                <w:sz w:val="24"/>
                <w:szCs w:val="24"/>
              </w:rPr>
            </w:pPr>
            <w:r w:rsidRPr="008304FE">
              <w:rPr>
                <w:rFonts w:ascii="Times New Roman" w:hAnsi="Times New Roman"/>
                <w:sz w:val="24"/>
                <w:szCs w:val="24"/>
              </w:rPr>
              <w:t>povećanje od 132,50% na uslugama tekućeg i investicijskog održavanja (3232) zbog obveze održavanja novih vatrogasnih vozila (MUP) kod tvrtke MI-Star d.o.o. iz Zagreba</w:t>
            </w:r>
          </w:p>
          <w:p w14:paraId="5A390345" w14:textId="77777777" w:rsidR="00621731" w:rsidRPr="008304FE" w:rsidRDefault="00621731" w:rsidP="00621731">
            <w:pPr>
              <w:numPr>
                <w:ilvl w:val="0"/>
                <w:numId w:val="19"/>
              </w:numPr>
              <w:contextualSpacing/>
              <w:jc w:val="both"/>
              <w:rPr>
                <w:rFonts w:ascii="Times New Roman" w:hAnsi="Times New Roman"/>
                <w:sz w:val="24"/>
                <w:szCs w:val="24"/>
              </w:rPr>
            </w:pPr>
            <w:r w:rsidRPr="008304FE">
              <w:rPr>
                <w:rFonts w:ascii="Times New Roman" w:hAnsi="Times New Roman"/>
                <w:sz w:val="24"/>
                <w:szCs w:val="24"/>
              </w:rPr>
              <w:t xml:space="preserve">smanjenje od 39,30% na uslugama promidžbe i informiranja (3233) zbog smanjenja obujma objave sjećanja za stradale pripadnike Javne vatrogasne postrojbe grada Šibenika na </w:t>
            </w:r>
            <w:proofErr w:type="spellStart"/>
            <w:r w:rsidRPr="008304FE">
              <w:rPr>
                <w:rFonts w:ascii="Times New Roman" w:hAnsi="Times New Roman"/>
                <w:sz w:val="24"/>
                <w:szCs w:val="24"/>
              </w:rPr>
              <w:t>Jamnjaku</w:t>
            </w:r>
            <w:proofErr w:type="spellEnd"/>
            <w:r w:rsidRPr="008304FE">
              <w:rPr>
                <w:rFonts w:ascii="Times New Roman" w:hAnsi="Times New Roman"/>
                <w:sz w:val="24"/>
                <w:szCs w:val="24"/>
              </w:rPr>
              <w:t xml:space="preserve"> 1993. i na Kornatima 2007. godine</w:t>
            </w:r>
          </w:p>
          <w:p w14:paraId="583F602E" w14:textId="77777777" w:rsidR="00621731" w:rsidRPr="008304FE" w:rsidRDefault="00621731" w:rsidP="00621731">
            <w:pPr>
              <w:numPr>
                <w:ilvl w:val="0"/>
                <w:numId w:val="19"/>
              </w:numPr>
              <w:contextualSpacing/>
              <w:jc w:val="both"/>
              <w:rPr>
                <w:rFonts w:ascii="Times New Roman" w:hAnsi="Times New Roman"/>
                <w:sz w:val="24"/>
                <w:szCs w:val="24"/>
              </w:rPr>
            </w:pPr>
            <w:r w:rsidRPr="008304FE">
              <w:rPr>
                <w:rFonts w:ascii="Times New Roman" w:hAnsi="Times New Roman"/>
                <w:sz w:val="24"/>
                <w:szCs w:val="24"/>
              </w:rPr>
              <w:lastRenderedPageBreak/>
              <w:t>smanjenje od 13,90% na komunalnim uslugama (3234) nastalo zbog manjeg očitanja potrošnje vode u odnosu na potrošnju u prošlom promatranom razdoblju</w:t>
            </w:r>
          </w:p>
          <w:p w14:paraId="1259B70E" w14:textId="77777777" w:rsidR="00621731" w:rsidRPr="008304FE" w:rsidRDefault="00621731" w:rsidP="00621731">
            <w:pPr>
              <w:numPr>
                <w:ilvl w:val="0"/>
                <w:numId w:val="19"/>
              </w:numPr>
              <w:contextualSpacing/>
              <w:jc w:val="both"/>
              <w:rPr>
                <w:rFonts w:ascii="Times New Roman" w:hAnsi="Times New Roman"/>
                <w:sz w:val="24"/>
                <w:szCs w:val="24"/>
              </w:rPr>
            </w:pPr>
            <w:r w:rsidRPr="008304FE">
              <w:rPr>
                <w:rFonts w:ascii="Times New Roman" w:hAnsi="Times New Roman"/>
                <w:sz w:val="24"/>
                <w:szCs w:val="24"/>
              </w:rPr>
              <w:t>smanjenje od 55,70% na zdravstvenim uslugama (3236) zbog prestanka obveze testiranja radnika pri dolasku na posao (COVID-19) na početku 2022. godine</w:t>
            </w:r>
          </w:p>
          <w:p w14:paraId="16D04E9C" w14:textId="77777777" w:rsidR="00621731" w:rsidRPr="008304FE" w:rsidRDefault="00621731" w:rsidP="00621731">
            <w:pPr>
              <w:numPr>
                <w:ilvl w:val="0"/>
                <w:numId w:val="19"/>
              </w:numPr>
              <w:contextualSpacing/>
              <w:jc w:val="both"/>
              <w:rPr>
                <w:rFonts w:ascii="Times New Roman" w:hAnsi="Times New Roman"/>
                <w:sz w:val="24"/>
                <w:szCs w:val="24"/>
              </w:rPr>
            </w:pPr>
            <w:r w:rsidRPr="008304FE">
              <w:rPr>
                <w:rFonts w:ascii="Times New Roman" w:hAnsi="Times New Roman"/>
                <w:sz w:val="24"/>
                <w:szCs w:val="24"/>
              </w:rPr>
              <w:t>smanjenje od 24,90% na intelektualnim i osobnim uslugama (3237), obzirom da su u 2022. godini financirane samo usluge stručnjaka zaštite na radu, dok su u 2021. godini, uz navedene usluge, financirane i usluge nadzora servisa vatrogasnog aparata, ali i osobe za provjeru tjelesnih sposobnosti kandidata prilikom zapošljavanja (ugovor o djelu)</w:t>
            </w:r>
          </w:p>
          <w:p w14:paraId="506464D4" w14:textId="77777777" w:rsidR="00621731" w:rsidRPr="008304FE" w:rsidRDefault="00621731" w:rsidP="00621731">
            <w:pPr>
              <w:numPr>
                <w:ilvl w:val="0"/>
                <w:numId w:val="19"/>
              </w:numPr>
              <w:contextualSpacing/>
              <w:jc w:val="both"/>
              <w:rPr>
                <w:rFonts w:ascii="Times New Roman" w:hAnsi="Times New Roman"/>
                <w:sz w:val="24"/>
                <w:szCs w:val="24"/>
              </w:rPr>
            </w:pPr>
            <w:r w:rsidRPr="008304FE">
              <w:rPr>
                <w:rFonts w:ascii="Times New Roman" w:hAnsi="Times New Roman"/>
                <w:sz w:val="24"/>
                <w:szCs w:val="24"/>
              </w:rPr>
              <w:t>smanjenje od 28,50% na računalnim uslugama (3238) nastalo zbog smanjene potrebe za navedenom uslugom u 2022. godini. Naime, dio računala je obnovljen u posljednje dvije godine te se samim tim smanjila potreba za ovom vrstom usluge</w:t>
            </w:r>
          </w:p>
          <w:p w14:paraId="367CEEA9" w14:textId="77777777" w:rsidR="00621731" w:rsidRPr="008304FE" w:rsidRDefault="00621731" w:rsidP="00621731">
            <w:pPr>
              <w:numPr>
                <w:ilvl w:val="0"/>
                <w:numId w:val="19"/>
              </w:numPr>
              <w:contextualSpacing/>
              <w:jc w:val="both"/>
              <w:rPr>
                <w:rFonts w:ascii="Times New Roman" w:hAnsi="Times New Roman"/>
                <w:sz w:val="24"/>
                <w:szCs w:val="24"/>
              </w:rPr>
            </w:pPr>
            <w:r w:rsidRPr="008304FE">
              <w:rPr>
                <w:rFonts w:ascii="Times New Roman" w:hAnsi="Times New Roman"/>
                <w:sz w:val="24"/>
                <w:szCs w:val="24"/>
              </w:rPr>
              <w:t>povećanje od 19,60% na premijama osiguranja (3292) nastalo prvenstveno zbog potreba auto i kasko osiguranja za dva nova vozila dobivenih na korištenje od strane MUP-a, posredstvom HVZ-a, u sklopu projekta „Modernizacija vozila vatrogasnih postrojbi RH“ u sklopu operativnog programa „Konkurentnost i kohezija 2014.-2020.“, koji su i direktni krivac za veliko povećanje na odjeljku 3232, obzirom da je javna vatrogasna postrojba u obvezi održavati vozilo, sukladno zahtjevima održavatelja i to u iznosu od 85.843,75 kn, što odgovara gotovo duploj vrijednosti servisa za sva preostala vatrogasna vozila kojima raspolaže Javna vatrogasna postrojba grada Šibenika, ne uključujući popravke</w:t>
            </w:r>
          </w:p>
          <w:p w14:paraId="71DC9478" w14:textId="77777777" w:rsidR="00621731" w:rsidRPr="008304FE" w:rsidRDefault="00621731" w:rsidP="00621731">
            <w:pPr>
              <w:numPr>
                <w:ilvl w:val="0"/>
                <w:numId w:val="19"/>
              </w:numPr>
              <w:contextualSpacing/>
              <w:jc w:val="both"/>
              <w:rPr>
                <w:rFonts w:ascii="Times New Roman" w:hAnsi="Times New Roman"/>
                <w:sz w:val="24"/>
                <w:szCs w:val="24"/>
              </w:rPr>
            </w:pPr>
            <w:r w:rsidRPr="008304FE">
              <w:rPr>
                <w:rFonts w:ascii="Times New Roman" w:hAnsi="Times New Roman"/>
                <w:sz w:val="24"/>
                <w:szCs w:val="24"/>
              </w:rPr>
              <w:t>povećanje od 26,60% na reprezentaciji (3293), zbog održavanja sjednica Vatrogasnog vijeća, ali i tradicionalnog domjenka umirovljenika, nakon 'COVID' godina</w:t>
            </w:r>
          </w:p>
          <w:p w14:paraId="3638BFF2" w14:textId="77777777" w:rsidR="00621731" w:rsidRPr="008304FE" w:rsidRDefault="00621731" w:rsidP="00621731">
            <w:pPr>
              <w:numPr>
                <w:ilvl w:val="0"/>
                <w:numId w:val="19"/>
              </w:numPr>
              <w:contextualSpacing/>
              <w:jc w:val="both"/>
              <w:rPr>
                <w:rFonts w:ascii="Times New Roman" w:hAnsi="Times New Roman"/>
                <w:sz w:val="24"/>
                <w:szCs w:val="24"/>
              </w:rPr>
            </w:pPr>
            <w:r w:rsidRPr="008304FE">
              <w:rPr>
                <w:rFonts w:ascii="Times New Roman" w:hAnsi="Times New Roman"/>
                <w:sz w:val="24"/>
                <w:szCs w:val="24"/>
              </w:rPr>
              <w:t>nema iskazanog podatka na pristojbama i naknadama (3295) u 2022. godini. Naime, sredstva su u 2021. godini utrošena na naknade vezano uz servis vatrogasnih aparata, ovjeru pravomoćnosti i upis Statuta, dok takvi rashodi nisu evidentirani u 2022. godini</w:t>
            </w:r>
          </w:p>
          <w:p w14:paraId="3A288699" w14:textId="77777777" w:rsidR="00621731" w:rsidRPr="008304FE" w:rsidRDefault="00621731" w:rsidP="00621731">
            <w:pPr>
              <w:contextualSpacing/>
              <w:jc w:val="both"/>
              <w:rPr>
                <w:rFonts w:ascii="Times New Roman" w:hAnsi="Times New Roman"/>
                <w:sz w:val="24"/>
                <w:szCs w:val="24"/>
              </w:rPr>
            </w:pPr>
          </w:p>
          <w:p w14:paraId="3FC073B3" w14:textId="77777777" w:rsidR="00621731" w:rsidRPr="008304FE" w:rsidRDefault="00621731" w:rsidP="00621731">
            <w:pPr>
              <w:contextualSpacing/>
              <w:jc w:val="both"/>
              <w:rPr>
                <w:rFonts w:ascii="Times New Roman" w:hAnsi="Times New Roman"/>
                <w:sz w:val="24"/>
                <w:szCs w:val="24"/>
              </w:rPr>
            </w:pPr>
            <w:r w:rsidRPr="008304FE">
              <w:rPr>
                <w:rFonts w:ascii="Times New Roman" w:hAnsi="Times New Roman"/>
                <w:sz w:val="24"/>
                <w:szCs w:val="24"/>
              </w:rPr>
              <w:t>Financijski rashodi (34) bilježe povećanje od 318,80% prvenstveno jer obveze za poreze nisu podmirivane u dospijeću te su zaračunavate kamate.</w:t>
            </w:r>
          </w:p>
          <w:p w14:paraId="552364E1" w14:textId="77777777" w:rsidR="00621731" w:rsidRPr="008304FE" w:rsidRDefault="00621731" w:rsidP="00621731">
            <w:pPr>
              <w:contextualSpacing/>
              <w:jc w:val="both"/>
              <w:rPr>
                <w:rFonts w:ascii="Times New Roman" w:hAnsi="Times New Roman"/>
                <w:sz w:val="24"/>
                <w:szCs w:val="24"/>
              </w:rPr>
            </w:pPr>
          </w:p>
          <w:p w14:paraId="49E1F72F" w14:textId="1EFCF6DC" w:rsidR="00621731" w:rsidRPr="008304FE" w:rsidRDefault="00621731" w:rsidP="00621731">
            <w:pPr>
              <w:contextualSpacing/>
              <w:jc w:val="both"/>
              <w:rPr>
                <w:rFonts w:ascii="Times New Roman" w:hAnsi="Times New Roman"/>
                <w:sz w:val="24"/>
                <w:szCs w:val="24"/>
              </w:rPr>
            </w:pPr>
            <w:r w:rsidRPr="008304FE">
              <w:rPr>
                <w:rFonts w:ascii="Times New Roman" w:hAnsi="Times New Roman"/>
                <w:sz w:val="24"/>
                <w:szCs w:val="24"/>
              </w:rPr>
              <w:lastRenderedPageBreak/>
              <w:t>Naknade građanima i kućanstvima na temelju osiguranja i druge naknade (37) bilježe povećanje od 5,00%</w:t>
            </w:r>
            <w:r w:rsidR="00EA3EE8">
              <w:rPr>
                <w:rFonts w:ascii="Times New Roman" w:hAnsi="Times New Roman"/>
                <w:sz w:val="24"/>
                <w:szCs w:val="24"/>
              </w:rPr>
              <w:t>,</w:t>
            </w:r>
            <w:r w:rsidRPr="008304FE">
              <w:rPr>
                <w:rFonts w:ascii="Times New Roman" w:hAnsi="Times New Roman"/>
                <w:sz w:val="24"/>
                <w:szCs w:val="24"/>
              </w:rPr>
              <w:t xml:space="preserve"> a zbog povećanja prosječne isplaćene plaće u pravnim osobama, koja je osnovica za izračun stipendije koju Javna vatrogasna postrojba grada Šibenika isplaćuje djetetu poginulog radnika.</w:t>
            </w:r>
          </w:p>
          <w:p w14:paraId="72FBF723" w14:textId="77777777" w:rsidR="00621731" w:rsidRPr="008304FE" w:rsidRDefault="00621731" w:rsidP="00621731">
            <w:pPr>
              <w:contextualSpacing/>
              <w:jc w:val="both"/>
              <w:rPr>
                <w:rFonts w:ascii="Times New Roman" w:hAnsi="Times New Roman"/>
                <w:sz w:val="24"/>
                <w:szCs w:val="24"/>
              </w:rPr>
            </w:pPr>
          </w:p>
          <w:p w14:paraId="4744FC3D" w14:textId="77777777" w:rsidR="00621731" w:rsidRPr="008304FE" w:rsidRDefault="00621731" w:rsidP="00621731">
            <w:pPr>
              <w:contextualSpacing/>
              <w:jc w:val="both"/>
              <w:rPr>
                <w:rFonts w:ascii="Times New Roman" w:hAnsi="Times New Roman"/>
                <w:sz w:val="24"/>
                <w:szCs w:val="24"/>
              </w:rPr>
            </w:pPr>
            <w:r w:rsidRPr="008304FE">
              <w:rPr>
                <w:rFonts w:ascii="Times New Roman" w:hAnsi="Times New Roman"/>
                <w:sz w:val="24"/>
                <w:szCs w:val="24"/>
              </w:rPr>
              <w:t>Rashodi za nabavu nefinancijske imovine (4) bilježe smanjenje od 78,70%, obzirom da je izvršena nabava manje zaštitnih vatrogasnih intervencijskih odijela (4223) u odnosu na 2021. godinu (smanjenje od 84,00%), a komunikacijska oprema nije nabavljana u 2022. godini.</w:t>
            </w:r>
          </w:p>
          <w:p w14:paraId="3C8D9A2F" w14:textId="77777777" w:rsidR="00621731" w:rsidRPr="008304FE" w:rsidRDefault="00621731" w:rsidP="00621731">
            <w:pPr>
              <w:contextualSpacing/>
              <w:jc w:val="both"/>
              <w:rPr>
                <w:rFonts w:ascii="Times New Roman" w:hAnsi="Times New Roman"/>
                <w:sz w:val="24"/>
                <w:szCs w:val="24"/>
              </w:rPr>
            </w:pPr>
          </w:p>
          <w:p w14:paraId="1F60D7BD" w14:textId="77777777" w:rsidR="00621731" w:rsidRPr="0032721A" w:rsidRDefault="00621731" w:rsidP="00621731">
            <w:pPr>
              <w:contextualSpacing/>
              <w:jc w:val="both"/>
              <w:rPr>
                <w:rFonts w:ascii="Times New Roman" w:hAnsi="Times New Roman"/>
                <w:sz w:val="24"/>
                <w:szCs w:val="24"/>
              </w:rPr>
            </w:pPr>
            <w:r w:rsidRPr="008304FE">
              <w:rPr>
                <w:rFonts w:ascii="Times New Roman" w:hAnsi="Times New Roman"/>
                <w:sz w:val="24"/>
                <w:szCs w:val="24"/>
              </w:rPr>
              <w:t>Rashodi budućih razdoblja (19) bilježe povećanje od 11,40% te se u potpunosti odnose na plaću za prosinac 2022. godine.</w:t>
            </w:r>
          </w:p>
          <w:p w14:paraId="10FA65E5" w14:textId="77777777" w:rsidR="00621731" w:rsidRPr="0032721A" w:rsidRDefault="00621731" w:rsidP="00621731">
            <w:pPr>
              <w:rPr>
                <w:rFonts w:ascii="Times New Roman" w:hAnsi="Times New Roman"/>
                <w:sz w:val="24"/>
                <w:szCs w:val="24"/>
              </w:rPr>
            </w:pPr>
          </w:p>
        </w:tc>
      </w:tr>
    </w:tbl>
    <w:p w14:paraId="5178659F" w14:textId="77777777" w:rsidR="00B34299" w:rsidRDefault="00B34299" w:rsidP="00092653">
      <w:pPr>
        <w:jc w:val="both"/>
        <w:rPr>
          <w:rFonts w:ascii="Times New Roman" w:hAnsi="Times New Roman"/>
          <w:b/>
          <w:u w:val="single"/>
        </w:rPr>
      </w:pPr>
    </w:p>
    <w:p w14:paraId="78FD8E2D" w14:textId="7151AA3B" w:rsidR="00D54984" w:rsidRPr="000A6D72" w:rsidRDefault="00092653" w:rsidP="000A6D72">
      <w:pPr>
        <w:jc w:val="both"/>
        <w:rPr>
          <w:rFonts w:ascii="Times New Roman" w:hAnsi="Times New Roman"/>
          <w:b/>
          <w:sz w:val="24"/>
          <w:szCs w:val="24"/>
          <w:u w:val="single"/>
        </w:rPr>
      </w:pPr>
      <w:r w:rsidRPr="0032721A">
        <w:rPr>
          <w:rFonts w:ascii="Times New Roman" w:hAnsi="Times New Roman"/>
          <w:b/>
          <w:sz w:val="24"/>
          <w:szCs w:val="24"/>
          <w:u w:val="single"/>
        </w:rPr>
        <w:t xml:space="preserve">RAZDJEL: UPRAVNI ODJEL ZA DRUŠTVENE DJELATNOSTI </w:t>
      </w:r>
    </w:p>
    <w:p w14:paraId="73AD9AA2" w14:textId="77777777" w:rsidR="00F228A5" w:rsidRPr="00F228A5" w:rsidRDefault="00F228A5" w:rsidP="00F228A5">
      <w:pPr>
        <w:keepNext/>
        <w:keepLines/>
        <w:spacing w:after="0" w:line="259" w:lineRule="auto"/>
        <w:outlineLvl w:val="0"/>
        <w:rPr>
          <w:rFonts w:ascii="Times New Roman" w:hAnsi="Times New Roman"/>
          <w:b/>
          <w:color w:val="000000"/>
          <w:sz w:val="24"/>
          <w:szCs w:val="24"/>
          <w:u w:val="single" w:color="000000"/>
          <w:lang w:eastAsia="hr-HR"/>
        </w:rPr>
      </w:pPr>
    </w:p>
    <w:tbl>
      <w:tblPr>
        <w:tblStyle w:val="TableGrid"/>
        <w:tblW w:w="9601" w:type="dxa"/>
        <w:tblInd w:w="-214" w:type="dxa"/>
        <w:tblCellMar>
          <w:top w:w="53" w:type="dxa"/>
          <w:left w:w="108" w:type="dxa"/>
          <w:right w:w="54" w:type="dxa"/>
        </w:tblCellMar>
        <w:tblLook w:val="04A0" w:firstRow="1" w:lastRow="0" w:firstColumn="1" w:lastColumn="0" w:noHBand="0" w:noVBand="1"/>
      </w:tblPr>
      <w:tblGrid>
        <w:gridCol w:w="2805"/>
        <w:gridCol w:w="6796"/>
      </w:tblGrid>
      <w:tr w:rsidR="0032721A" w:rsidRPr="00F228A5" w14:paraId="55E7981A" w14:textId="77777777" w:rsidTr="00E85662">
        <w:trPr>
          <w:trHeight w:val="302"/>
        </w:trPr>
        <w:tc>
          <w:tcPr>
            <w:tcW w:w="9601" w:type="dxa"/>
            <w:gridSpan w:val="2"/>
            <w:tcBorders>
              <w:top w:val="single" w:sz="4" w:space="0" w:color="000000"/>
              <w:left w:val="single" w:sz="4" w:space="0" w:color="000000"/>
              <w:bottom w:val="single" w:sz="4" w:space="0" w:color="000000"/>
              <w:right w:val="single" w:sz="4" w:space="0" w:color="000000"/>
            </w:tcBorders>
          </w:tcPr>
          <w:p w14:paraId="661227AB"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Razdjel: 003 UPRAVNI ODJEL ZA DRUŠTVENE DJELATNOSTI</w:t>
            </w:r>
          </w:p>
          <w:p w14:paraId="6188BDD6"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p>
        </w:tc>
      </w:tr>
      <w:tr w:rsidR="0032721A" w:rsidRPr="00F228A5" w14:paraId="7D994409"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30C303B9"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Planirana sredstva za provedbu </w:t>
            </w:r>
          </w:p>
        </w:tc>
        <w:tc>
          <w:tcPr>
            <w:tcW w:w="6796" w:type="dxa"/>
            <w:tcBorders>
              <w:top w:val="single" w:sz="4" w:space="0" w:color="000000"/>
              <w:left w:val="single" w:sz="4" w:space="0" w:color="000000"/>
              <w:bottom w:val="single" w:sz="4" w:space="0" w:color="auto"/>
              <w:right w:val="single" w:sz="4" w:space="0" w:color="000000"/>
            </w:tcBorders>
          </w:tcPr>
          <w:p w14:paraId="4472A7B9"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212.874.500,00 kn</w:t>
            </w:r>
          </w:p>
        </w:tc>
      </w:tr>
      <w:tr w:rsidR="0032721A" w:rsidRPr="00F228A5" w14:paraId="3E67A1DF"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7BD419AF"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Izvršena sredstva za provedbu </w:t>
            </w:r>
          </w:p>
        </w:tc>
        <w:tc>
          <w:tcPr>
            <w:tcW w:w="6796" w:type="dxa"/>
            <w:tcBorders>
              <w:top w:val="single" w:sz="4" w:space="0" w:color="000000"/>
              <w:left w:val="single" w:sz="4" w:space="0" w:color="000000"/>
              <w:bottom w:val="single" w:sz="4" w:space="0" w:color="auto"/>
              <w:right w:val="single" w:sz="4" w:space="0" w:color="000000"/>
            </w:tcBorders>
          </w:tcPr>
          <w:p w14:paraId="12EA37B4"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198.445.636,80 kn</w:t>
            </w:r>
          </w:p>
        </w:tc>
      </w:tr>
      <w:tr w:rsidR="0032721A" w:rsidRPr="00F228A5" w14:paraId="4579E2B7"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28B9CBAB"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Pokazatelj rezultata</w:t>
            </w:r>
          </w:p>
        </w:tc>
        <w:tc>
          <w:tcPr>
            <w:tcW w:w="6796" w:type="dxa"/>
            <w:tcBorders>
              <w:top w:val="single" w:sz="4" w:space="0" w:color="000000"/>
              <w:left w:val="single" w:sz="4" w:space="0" w:color="000000"/>
              <w:bottom w:val="single" w:sz="4" w:space="0" w:color="auto"/>
              <w:right w:val="single" w:sz="4" w:space="0" w:color="000000"/>
            </w:tcBorders>
          </w:tcPr>
          <w:p w14:paraId="7AC728EC"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Indeks ostvarenja programa 93,22 %</w:t>
            </w:r>
          </w:p>
        </w:tc>
      </w:tr>
      <w:tr w:rsidR="0032721A" w:rsidRPr="00F228A5" w14:paraId="19887D04" w14:textId="77777777" w:rsidTr="00E85662">
        <w:trPr>
          <w:trHeight w:val="315"/>
        </w:trPr>
        <w:tc>
          <w:tcPr>
            <w:tcW w:w="9601" w:type="dxa"/>
            <w:gridSpan w:val="2"/>
            <w:tcBorders>
              <w:top w:val="single" w:sz="4" w:space="0" w:color="000000"/>
              <w:left w:val="single" w:sz="4" w:space="0" w:color="000000"/>
              <w:bottom w:val="single" w:sz="4" w:space="0" w:color="auto"/>
              <w:right w:val="single" w:sz="4" w:space="0" w:color="000000"/>
            </w:tcBorders>
          </w:tcPr>
          <w:p w14:paraId="6FFB5F6B"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sz w:val="24"/>
                <w:szCs w:val="24"/>
                <w:lang w:eastAsia="hr-HR"/>
              </w:rPr>
              <w:t>Glava</w:t>
            </w:r>
            <w:r w:rsidRPr="00F228A5">
              <w:rPr>
                <w:rFonts w:ascii="Times New Roman" w:hAnsi="Times New Roman" w:cs="Times New Roman"/>
                <w:b/>
                <w:bCs/>
                <w:sz w:val="24"/>
                <w:szCs w:val="24"/>
                <w:lang w:eastAsia="hr-HR"/>
              </w:rPr>
              <w:t>: 00301 DRUŠTVENE DJELATNOSTI</w:t>
            </w:r>
          </w:p>
        </w:tc>
      </w:tr>
      <w:tr w:rsidR="0032721A" w:rsidRPr="00F228A5" w14:paraId="2091AB00"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2430C0B8"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Planirana sredstva za provedbu </w:t>
            </w:r>
          </w:p>
        </w:tc>
        <w:tc>
          <w:tcPr>
            <w:tcW w:w="6796" w:type="dxa"/>
            <w:tcBorders>
              <w:top w:val="single" w:sz="4" w:space="0" w:color="000000"/>
              <w:left w:val="single" w:sz="4" w:space="0" w:color="000000"/>
              <w:bottom w:val="single" w:sz="4" w:space="0" w:color="auto"/>
              <w:right w:val="single" w:sz="4" w:space="0" w:color="000000"/>
            </w:tcBorders>
          </w:tcPr>
          <w:p w14:paraId="7D5E2A82"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9.734,000,00 kn</w:t>
            </w:r>
          </w:p>
        </w:tc>
      </w:tr>
      <w:tr w:rsidR="0032721A" w:rsidRPr="00F228A5" w14:paraId="619F36C2"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0F59D686"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Izvršena sredstva za provedbu </w:t>
            </w:r>
          </w:p>
        </w:tc>
        <w:tc>
          <w:tcPr>
            <w:tcW w:w="6796" w:type="dxa"/>
            <w:tcBorders>
              <w:top w:val="single" w:sz="4" w:space="0" w:color="000000"/>
              <w:left w:val="single" w:sz="4" w:space="0" w:color="000000"/>
              <w:bottom w:val="single" w:sz="4" w:space="0" w:color="auto"/>
              <w:right w:val="single" w:sz="4" w:space="0" w:color="000000"/>
            </w:tcBorders>
          </w:tcPr>
          <w:p w14:paraId="04879D03"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9.206.885,06 kn</w:t>
            </w:r>
          </w:p>
        </w:tc>
      </w:tr>
      <w:tr w:rsidR="0032721A" w:rsidRPr="00F228A5" w14:paraId="589384E6"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340492EF"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Pokazatelj rezultata</w:t>
            </w:r>
          </w:p>
        </w:tc>
        <w:tc>
          <w:tcPr>
            <w:tcW w:w="6796" w:type="dxa"/>
            <w:tcBorders>
              <w:top w:val="single" w:sz="4" w:space="0" w:color="000000"/>
              <w:left w:val="single" w:sz="4" w:space="0" w:color="000000"/>
              <w:bottom w:val="single" w:sz="4" w:space="0" w:color="auto"/>
              <w:right w:val="single" w:sz="4" w:space="0" w:color="000000"/>
            </w:tcBorders>
          </w:tcPr>
          <w:p w14:paraId="2E85A83A"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Ostvareno 94,58 % programa</w:t>
            </w:r>
          </w:p>
        </w:tc>
      </w:tr>
      <w:tr w:rsidR="0032721A" w:rsidRPr="00F228A5" w14:paraId="75218C3B"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2E5E3E80"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NAZIV PROGRAMA </w:t>
            </w:r>
          </w:p>
        </w:tc>
        <w:tc>
          <w:tcPr>
            <w:tcW w:w="6796" w:type="dxa"/>
            <w:tcBorders>
              <w:top w:val="single" w:sz="4" w:space="0" w:color="000000"/>
              <w:left w:val="single" w:sz="4" w:space="0" w:color="000000"/>
              <w:bottom w:val="single" w:sz="4" w:space="0" w:color="auto"/>
              <w:right w:val="single" w:sz="4" w:space="0" w:color="000000"/>
            </w:tcBorders>
          </w:tcPr>
          <w:p w14:paraId="70909142"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1006 ŠIBENSKO KULTURNO LJETO</w:t>
            </w:r>
          </w:p>
        </w:tc>
      </w:tr>
      <w:tr w:rsidR="0032721A" w:rsidRPr="00F228A5" w14:paraId="3EC79DE1"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230DABFF"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bookmarkStart w:id="0" w:name="_Hlk66779836"/>
            <w:r w:rsidRPr="00F228A5">
              <w:rPr>
                <w:rFonts w:ascii="Times New Roman" w:hAnsi="Times New Roman" w:cs="Times New Roman"/>
                <w:b/>
                <w:sz w:val="24"/>
                <w:szCs w:val="24"/>
                <w:lang w:eastAsia="hr-HR"/>
              </w:rPr>
              <w:t>Funkcijska oznaka</w:t>
            </w:r>
          </w:p>
        </w:tc>
        <w:tc>
          <w:tcPr>
            <w:tcW w:w="6796" w:type="dxa"/>
            <w:tcBorders>
              <w:top w:val="single" w:sz="4" w:space="0" w:color="000000"/>
              <w:left w:val="single" w:sz="4" w:space="0" w:color="000000"/>
              <w:bottom w:val="single" w:sz="4" w:space="0" w:color="auto"/>
              <w:right w:val="single" w:sz="4" w:space="0" w:color="000000"/>
            </w:tcBorders>
          </w:tcPr>
          <w:p w14:paraId="5E8C1327"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0820 Službe kulture</w:t>
            </w:r>
          </w:p>
        </w:tc>
      </w:tr>
      <w:bookmarkEnd w:id="0"/>
      <w:tr w:rsidR="0032721A" w:rsidRPr="00F228A5" w14:paraId="71F9C748"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0B008AFF"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Regulatorni okvir </w:t>
            </w:r>
          </w:p>
        </w:tc>
        <w:tc>
          <w:tcPr>
            <w:tcW w:w="6796" w:type="dxa"/>
            <w:tcBorders>
              <w:top w:val="single" w:sz="4" w:space="0" w:color="000000"/>
              <w:left w:val="single" w:sz="4" w:space="0" w:color="000000"/>
              <w:bottom w:val="single" w:sz="4" w:space="0" w:color="auto"/>
              <w:right w:val="single" w:sz="4" w:space="0" w:color="000000"/>
            </w:tcBorders>
          </w:tcPr>
          <w:p w14:paraId="2EE10C57" w14:textId="77777777" w:rsidR="00F228A5" w:rsidRPr="00F228A5" w:rsidRDefault="00F228A5" w:rsidP="00F228A5">
            <w:pPr>
              <w:widowControl w:val="0"/>
              <w:autoSpaceDE w:val="0"/>
              <w:autoSpaceDN w:val="0"/>
              <w:spacing w:before="1" w:after="0"/>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Zakon o kulturnim vijećima i financiranju javnih potreba u kulturi („Narodne novine br. 83/22).</w:t>
            </w:r>
          </w:p>
          <w:p w14:paraId="0AA325D3" w14:textId="64AEE470" w:rsidR="00F228A5" w:rsidRPr="00F228A5" w:rsidRDefault="00F228A5" w:rsidP="00F228A5">
            <w:pPr>
              <w:widowControl w:val="0"/>
              <w:autoSpaceDE w:val="0"/>
              <w:autoSpaceDN w:val="0"/>
              <w:spacing w:before="1" w:after="0"/>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Zakona o udrugama (“Narodne novine”, broj 74/14 i 70/17; 98/19 i 151/22  članak 32. i 33</w:t>
            </w:r>
            <w:r w:rsidR="00EA3EE8">
              <w:rPr>
                <w:rFonts w:ascii="Times New Roman" w:eastAsia="Times New Roman" w:hAnsi="Times New Roman" w:cs="Times New Roman"/>
                <w:sz w:val="24"/>
                <w:szCs w:val="24"/>
                <w:lang w:eastAsia="hr-HR" w:bidi="hr-HR"/>
              </w:rPr>
              <w:t>.</w:t>
            </w:r>
            <w:r w:rsidRPr="00F228A5">
              <w:rPr>
                <w:rFonts w:ascii="Times New Roman" w:eastAsia="Times New Roman" w:hAnsi="Times New Roman" w:cs="Times New Roman"/>
                <w:sz w:val="24"/>
                <w:szCs w:val="24"/>
                <w:lang w:eastAsia="hr-HR" w:bidi="hr-HR"/>
              </w:rPr>
              <w:t>)</w:t>
            </w:r>
          </w:p>
          <w:p w14:paraId="2FEEB651" w14:textId="77777777" w:rsidR="00F228A5" w:rsidRPr="00F228A5" w:rsidRDefault="00F228A5" w:rsidP="00F228A5">
            <w:pPr>
              <w:widowControl w:val="0"/>
              <w:autoSpaceDE w:val="0"/>
              <w:autoSpaceDN w:val="0"/>
              <w:spacing w:before="1" w:after="0"/>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 xml:space="preserve">Statut Grada Šibenika („Službeni glasnik Grada Šibenika“ </w:t>
            </w:r>
            <w:r w:rsidRPr="00F228A5">
              <w:rPr>
                <w:rFonts w:ascii="Times New Roman" w:eastAsia="Times New Roman" w:hAnsi="Times New Roman" w:cs="Times New Roman"/>
                <w:noProof/>
                <w:sz w:val="24"/>
                <w:szCs w:val="24"/>
                <w:lang w:eastAsia="hr-HR" w:bidi="hr-HR"/>
              </w:rPr>
              <w:t>broj 2/21)</w:t>
            </w:r>
            <w:r w:rsidRPr="00F228A5">
              <w:rPr>
                <w:rFonts w:ascii="Times New Roman" w:eastAsia="Times New Roman" w:hAnsi="Times New Roman" w:cs="Times New Roman"/>
                <w:sz w:val="24"/>
                <w:szCs w:val="24"/>
                <w:lang w:eastAsia="hr-HR" w:bidi="hr-HR"/>
              </w:rPr>
              <w:t xml:space="preserve"> članak 37.</w:t>
            </w:r>
          </w:p>
          <w:p w14:paraId="73D510C6" w14:textId="77777777" w:rsidR="00F228A5" w:rsidRPr="00F228A5" w:rsidRDefault="00F228A5" w:rsidP="00F228A5">
            <w:pPr>
              <w:widowControl w:val="0"/>
              <w:autoSpaceDE w:val="0"/>
              <w:autoSpaceDN w:val="0"/>
              <w:spacing w:before="1" w:after="0"/>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noProof/>
                <w:sz w:val="24"/>
                <w:szCs w:val="24"/>
                <w:lang w:eastAsia="hr-HR"/>
              </w:rPr>
              <w:t>Programu javnih potreba u kulturi, tehničkoj kulturi i znanosti Grada Šibenika za 2022. godinu ( „Službeni glasnik Grada Šibenika“, broj  8/21, 6/22 i 12/22)</w:t>
            </w:r>
          </w:p>
          <w:p w14:paraId="4FF1637B" w14:textId="77777777" w:rsidR="00F228A5" w:rsidRPr="00F228A5" w:rsidRDefault="00F228A5" w:rsidP="00F228A5">
            <w:pPr>
              <w:widowControl w:val="0"/>
              <w:autoSpaceDE w:val="0"/>
              <w:autoSpaceDN w:val="0"/>
              <w:spacing w:before="1" w:after="0"/>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 xml:space="preserve">ODLUKA o raspodjeli dijela sredstava iz Proračuna Grada Šibenika </w:t>
            </w:r>
            <w:r w:rsidRPr="00F228A5">
              <w:rPr>
                <w:rFonts w:ascii="Times New Roman" w:eastAsia="Times New Roman" w:hAnsi="Times New Roman" w:cs="Times New Roman"/>
                <w:sz w:val="24"/>
                <w:szCs w:val="24"/>
                <w:lang w:eastAsia="hr-HR" w:bidi="hr-HR"/>
              </w:rPr>
              <w:lastRenderedPageBreak/>
              <w:t>za 2022. godinu – Šibensko kulturno ljeto („Službeni glasnik Grada Šibenika“, broj 5/22 )</w:t>
            </w:r>
          </w:p>
          <w:p w14:paraId="7A8240B8" w14:textId="77777777" w:rsidR="00F228A5" w:rsidRPr="00F228A5" w:rsidRDefault="00F228A5" w:rsidP="00F228A5">
            <w:pPr>
              <w:widowControl w:val="0"/>
              <w:autoSpaceDE w:val="0"/>
              <w:autoSpaceDN w:val="0"/>
              <w:spacing w:before="1" w:after="0"/>
              <w:jc w:val="both"/>
              <w:rPr>
                <w:rFonts w:ascii="Times New Roman" w:hAnsi="Times New Roman" w:cs="Times New Roman"/>
                <w:b/>
                <w:bCs/>
                <w:sz w:val="24"/>
                <w:szCs w:val="24"/>
                <w:lang w:eastAsia="hr-HR" w:bidi="hr-HR"/>
              </w:rPr>
            </w:pPr>
            <w:r w:rsidRPr="00F228A5">
              <w:rPr>
                <w:rFonts w:ascii="Times New Roman" w:eastAsia="Times New Roman" w:hAnsi="Times New Roman" w:cs="Times New Roman"/>
                <w:sz w:val="24"/>
                <w:szCs w:val="24"/>
                <w:lang w:eastAsia="hr-HR" w:bidi="hr-HR"/>
              </w:rPr>
              <w:t xml:space="preserve">Proračun Grada Šibenika za 2022. godinu i projekcije za 2023. i 2024. godinu („Službeni glasnik Grada Šibenika“, broj 8/21; 6/22 i 12/22) </w:t>
            </w:r>
          </w:p>
        </w:tc>
      </w:tr>
      <w:tr w:rsidR="0032721A" w:rsidRPr="00F228A5" w14:paraId="16963EA8"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165EF97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Opis programa </w:t>
            </w:r>
          </w:p>
        </w:tc>
        <w:tc>
          <w:tcPr>
            <w:tcW w:w="6796" w:type="dxa"/>
            <w:tcBorders>
              <w:top w:val="single" w:sz="4" w:space="0" w:color="000000"/>
              <w:left w:val="single" w:sz="4" w:space="0" w:color="000000"/>
              <w:bottom w:val="single" w:sz="4" w:space="0" w:color="auto"/>
              <w:right w:val="single" w:sz="4" w:space="0" w:color="000000"/>
            </w:tcBorders>
          </w:tcPr>
          <w:p w14:paraId="5495EC47"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A100601 Šibensko kulturno ljeto</w:t>
            </w:r>
          </w:p>
        </w:tc>
      </w:tr>
      <w:tr w:rsidR="0032721A" w:rsidRPr="00F228A5" w14:paraId="7381E7AD"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1CEE64DC"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auto"/>
              <w:right w:val="single" w:sz="4" w:space="0" w:color="000000"/>
            </w:tcBorders>
          </w:tcPr>
          <w:p w14:paraId="00A01DBF" w14:textId="77777777" w:rsidR="00F228A5" w:rsidRPr="00F228A5" w:rsidRDefault="00F228A5" w:rsidP="00F228A5">
            <w:pPr>
              <w:widowControl w:val="0"/>
              <w:autoSpaceDE w:val="0"/>
              <w:autoSpaceDN w:val="0"/>
              <w:spacing w:after="0"/>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 xml:space="preserve">Promicanje kulture suvremenog i tradicionalnog izričaja renomiranih umjetnika na atraktivnim lokacijama u gradu i na tvrđavama, te </w:t>
            </w:r>
          </w:p>
          <w:p w14:paraId="19A1E95A" w14:textId="247E82E4"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sz w:val="24"/>
                <w:szCs w:val="24"/>
                <w:lang w:eastAsia="hr-HR"/>
              </w:rPr>
              <w:t>privlačenje domaće, a posebno strane publike na atraktivne prostore tvrđava sv. Mihovila i Barone, zbog revitalizacije istih, te obogaćivanje turističke promidžbe grada.</w:t>
            </w:r>
          </w:p>
        </w:tc>
      </w:tr>
      <w:tr w:rsidR="0032721A" w:rsidRPr="00F228A5" w14:paraId="1762F592"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59A1D637"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auto"/>
              <w:right w:val="single" w:sz="4" w:space="0" w:color="000000"/>
            </w:tcBorders>
          </w:tcPr>
          <w:p w14:paraId="30A3CFAD" w14:textId="77777777" w:rsidR="00F228A5" w:rsidRPr="00F228A5" w:rsidRDefault="00F228A5" w:rsidP="00F228A5">
            <w:pPr>
              <w:spacing w:after="0" w:line="240" w:lineRule="auto"/>
              <w:jc w:val="both"/>
              <w:rPr>
                <w:rFonts w:ascii="Times New Roman" w:hAnsi="Times New Roman" w:cs="Times New Roman"/>
                <w:b/>
                <w:bCs/>
                <w:sz w:val="24"/>
                <w:szCs w:val="24"/>
                <w:highlight w:val="yellow"/>
                <w:lang w:eastAsia="hr-HR"/>
              </w:rPr>
            </w:pPr>
            <w:r w:rsidRPr="00F228A5">
              <w:rPr>
                <w:rFonts w:ascii="Times New Roman" w:hAnsi="Times New Roman" w:cs="Times New Roman"/>
                <w:b/>
                <w:bCs/>
                <w:sz w:val="24"/>
                <w:szCs w:val="24"/>
                <w:lang w:eastAsia="hr-HR"/>
              </w:rPr>
              <w:t>700.000,00 kn</w:t>
            </w:r>
          </w:p>
        </w:tc>
      </w:tr>
      <w:tr w:rsidR="0032721A" w:rsidRPr="00F228A5" w14:paraId="74D860E2"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4A738DB9"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auto"/>
              <w:right w:val="single" w:sz="4" w:space="0" w:color="000000"/>
            </w:tcBorders>
          </w:tcPr>
          <w:p w14:paraId="4E10C813" w14:textId="77777777" w:rsidR="00F228A5" w:rsidRPr="00F228A5" w:rsidRDefault="00F228A5" w:rsidP="00F228A5">
            <w:pPr>
              <w:spacing w:after="0" w:line="240" w:lineRule="auto"/>
              <w:jc w:val="both"/>
              <w:rPr>
                <w:rFonts w:ascii="Times New Roman" w:hAnsi="Times New Roman" w:cs="Times New Roman"/>
                <w:b/>
                <w:bCs/>
                <w:sz w:val="24"/>
                <w:szCs w:val="24"/>
                <w:highlight w:val="yellow"/>
                <w:lang w:eastAsia="hr-HR"/>
              </w:rPr>
            </w:pPr>
            <w:r w:rsidRPr="00F228A5">
              <w:rPr>
                <w:rFonts w:ascii="Times New Roman" w:hAnsi="Times New Roman" w:cs="Times New Roman"/>
                <w:b/>
                <w:bCs/>
                <w:sz w:val="24"/>
                <w:szCs w:val="24"/>
                <w:lang w:eastAsia="hr-HR"/>
              </w:rPr>
              <w:t>700.000,00 kn</w:t>
            </w:r>
          </w:p>
        </w:tc>
      </w:tr>
      <w:tr w:rsidR="0032721A" w:rsidRPr="00F228A5" w14:paraId="665721F0"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2C09B218"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auto"/>
              <w:right w:val="single" w:sz="4" w:space="0" w:color="000000"/>
            </w:tcBorders>
          </w:tcPr>
          <w:p w14:paraId="0B01FD17"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sz w:val="24"/>
                <w:szCs w:val="24"/>
                <w:lang w:eastAsia="hr-HR"/>
              </w:rPr>
              <w:t>Broj sufinanciranih programa i manifestacija u okviru programa Šibensko kulturno ljeto</w:t>
            </w:r>
          </w:p>
        </w:tc>
      </w:tr>
      <w:tr w:rsidR="0032721A" w:rsidRPr="00F228A5" w14:paraId="30E30B09"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37BDD213"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Obrazloženje </w:t>
            </w:r>
          </w:p>
        </w:tc>
        <w:tc>
          <w:tcPr>
            <w:tcW w:w="6796" w:type="dxa"/>
            <w:tcBorders>
              <w:top w:val="single" w:sz="4" w:space="0" w:color="000000"/>
              <w:left w:val="single" w:sz="4" w:space="0" w:color="000000"/>
              <w:bottom w:val="single" w:sz="4" w:space="0" w:color="auto"/>
              <w:right w:val="single" w:sz="4" w:space="0" w:color="000000"/>
            </w:tcBorders>
          </w:tcPr>
          <w:p w14:paraId="0830ED3C"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U ovom proračunskom razdoblju indeks ostvarenja navedenog programa iznosi  100,00%. Kulturna događanja tijekom ljeta, pod zajedničkim nazivom Šibensko kulturno ljeto održana su na više lokacija u staroj gradskoj jezgri i šire. </w:t>
            </w:r>
          </w:p>
          <w:p w14:paraId="5809D177"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Glazbeni program na Ljetnoj pozornici tvrđave sv. Mihovila pod nazivom ,,Glazba i više“, započeo je u lipnju i nastavljen je nizom koncerata  do kraja rujna. </w:t>
            </w:r>
          </w:p>
          <w:p w14:paraId="0BB5A4B1" w14:textId="24703561"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Na tvrđavi Barone tijekom ljeta održan je također niz koncerata, kao i filmski program srijedom i subotom.</w:t>
            </w:r>
          </w:p>
          <w:p w14:paraId="527BC156" w14:textId="104FA58A"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Tijekom srpnja i kolovoza u Šibeniku je uz potporu Grada i u organizaciji raznih udruga održan cijeli niz festivala (,,</w:t>
            </w:r>
            <w:proofErr w:type="spellStart"/>
            <w:r w:rsidRPr="00F228A5">
              <w:rPr>
                <w:rFonts w:ascii="Times New Roman" w:hAnsi="Times New Roman" w:cs="Times New Roman"/>
                <w:sz w:val="24"/>
                <w:szCs w:val="24"/>
                <w:lang w:eastAsia="hr-HR"/>
              </w:rPr>
              <w:t>Supertoon</w:t>
            </w:r>
            <w:proofErr w:type="spellEnd"/>
            <w:r w:rsidRPr="00F228A5">
              <w:rPr>
                <w:rFonts w:ascii="Times New Roman" w:hAnsi="Times New Roman" w:cs="Times New Roman"/>
                <w:sz w:val="24"/>
                <w:szCs w:val="24"/>
                <w:lang w:eastAsia="hr-HR"/>
              </w:rPr>
              <w:t xml:space="preserve">“, Međunarodni festival animacije, Kanal fest, </w:t>
            </w:r>
            <w:proofErr w:type="spellStart"/>
            <w:r w:rsidRPr="00F228A5">
              <w:rPr>
                <w:rFonts w:ascii="Times New Roman" w:hAnsi="Times New Roman" w:cs="Times New Roman"/>
                <w:sz w:val="24"/>
                <w:szCs w:val="24"/>
                <w:lang w:eastAsia="hr-HR"/>
              </w:rPr>
              <w:t>Blast</w:t>
            </w:r>
            <w:proofErr w:type="spellEnd"/>
            <w:r w:rsidRPr="00F228A5">
              <w:rPr>
                <w:rFonts w:ascii="Times New Roman" w:hAnsi="Times New Roman" w:cs="Times New Roman"/>
                <w:sz w:val="24"/>
                <w:szCs w:val="24"/>
                <w:lang w:eastAsia="hr-HR"/>
              </w:rPr>
              <w:t xml:space="preserve"> fest, Šibenski plesni festiva</w:t>
            </w:r>
            <w:r w:rsidR="00EA3EE8">
              <w:rPr>
                <w:rFonts w:ascii="Times New Roman" w:hAnsi="Times New Roman" w:cs="Times New Roman"/>
                <w:sz w:val="24"/>
                <w:szCs w:val="24"/>
                <w:lang w:eastAsia="hr-HR"/>
              </w:rPr>
              <w:t>l</w:t>
            </w:r>
            <w:r w:rsidRPr="00F228A5">
              <w:rPr>
                <w:rFonts w:ascii="Times New Roman" w:hAnsi="Times New Roman" w:cs="Times New Roman"/>
                <w:sz w:val="24"/>
                <w:szCs w:val="24"/>
                <w:lang w:eastAsia="hr-HR"/>
              </w:rPr>
              <w:t xml:space="preserve"> , </w:t>
            </w:r>
            <w:proofErr w:type="spellStart"/>
            <w:r w:rsidRPr="00F228A5">
              <w:rPr>
                <w:rFonts w:ascii="Times New Roman" w:hAnsi="Times New Roman" w:cs="Times New Roman"/>
                <w:sz w:val="24"/>
                <w:szCs w:val="24"/>
                <w:lang w:eastAsia="hr-HR"/>
              </w:rPr>
              <w:t>Mambrain</w:t>
            </w:r>
            <w:proofErr w:type="spellEnd"/>
            <w:r w:rsidRPr="00F228A5">
              <w:rPr>
                <w:rFonts w:ascii="Times New Roman" w:hAnsi="Times New Roman" w:cs="Times New Roman"/>
                <w:sz w:val="24"/>
                <w:szCs w:val="24"/>
                <w:lang w:eastAsia="hr-HR"/>
              </w:rPr>
              <w:t xml:space="preserve"> festival, 25. večeri dalmatinske šansone Šibenik, Šibenske </w:t>
            </w:r>
            <w:proofErr w:type="spellStart"/>
            <w:r w:rsidRPr="00F228A5">
              <w:rPr>
                <w:rFonts w:ascii="Times New Roman" w:hAnsi="Times New Roman" w:cs="Times New Roman"/>
                <w:sz w:val="24"/>
                <w:szCs w:val="24"/>
                <w:lang w:eastAsia="hr-HR"/>
              </w:rPr>
              <w:t>klapske</w:t>
            </w:r>
            <w:proofErr w:type="spellEnd"/>
            <w:r w:rsidRPr="00F228A5">
              <w:rPr>
                <w:rFonts w:ascii="Times New Roman" w:hAnsi="Times New Roman" w:cs="Times New Roman"/>
                <w:sz w:val="24"/>
                <w:szCs w:val="24"/>
                <w:lang w:eastAsia="hr-HR"/>
              </w:rPr>
              <w:t xml:space="preserve"> večeri, </w:t>
            </w:r>
            <w:proofErr w:type="spellStart"/>
            <w:r w:rsidRPr="00F228A5">
              <w:rPr>
                <w:rFonts w:ascii="Times New Roman" w:hAnsi="Times New Roman" w:cs="Times New Roman"/>
                <w:sz w:val="24"/>
                <w:szCs w:val="24"/>
                <w:lang w:eastAsia="hr-HR"/>
              </w:rPr>
              <w:t>Martinska</w:t>
            </w:r>
            <w:proofErr w:type="spellEnd"/>
            <w:r w:rsidRPr="00F228A5">
              <w:rPr>
                <w:rFonts w:ascii="Times New Roman" w:hAnsi="Times New Roman" w:cs="Times New Roman"/>
                <w:sz w:val="24"/>
                <w:szCs w:val="24"/>
                <w:lang w:eastAsia="hr-HR"/>
              </w:rPr>
              <w:t xml:space="preserve"> 2022.)</w:t>
            </w:r>
            <w:r w:rsidR="00EA3EE8">
              <w:rPr>
                <w:rFonts w:ascii="Times New Roman" w:hAnsi="Times New Roman" w:cs="Times New Roman"/>
                <w:sz w:val="24"/>
                <w:szCs w:val="24"/>
                <w:lang w:eastAsia="hr-HR"/>
              </w:rPr>
              <w:t>.</w:t>
            </w:r>
          </w:p>
          <w:p w14:paraId="70B4F26E"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U organizaciji </w:t>
            </w:r>
            <w:proofErr w:type="spellStart"/>
            <w:r w:rsidRPr="00F228A5">
              <w:rPr>
                <w:rFonts w:ascii="Times New Roman" w:hAnsi="Times New Roman" w:cs="Times New Roman"/>
                <w:sz w:val="24"/>
                <w:szCs w:val="24"/>
                <w:lang w:eastAsia="hr-HR"/>
              </w:rPr>
              <w:t>Organološkog</w:t>
            </w:r>
            <w:proofErr w:type="spellEnd"/>
            <w:r w:rsidRPr="00F228A5">
              <w:rPr>
                <w:rFonts w:ascii="Times New Roman" w:hAnsi="Times New Roman" w:cs="Times New Roman"/>
                <w:sz w:val="24"/>
                <w:szCs w:val="24"/>
                <w:lang w:eastAsia="hr-HR"/>
              </w:rPr>
              <w:t xml:space="preserve"> društva </w:t>
            </w:r>
            <w:proofErr w:type="spellStart"/>
            <w:r w:rsidRPr="00F228A5">
              <w:rPr>
                <w:rFonts w:ascii="Times New Roman" w:hAnsi="Times New Roman" w:cs="Times New Roman"/>
                <w:sz w:val="24"/>
                <w:szCs w:val="24"/>
                <w:lang w:eastAsia="hr-HR"/>
              </w:rPr>
              <w:t>Organum</w:t>
            </w:r>
            <w:proofErr w:type="spellEnd"/>
            <w:r w:rsidRPr="00F228A5">
              <w:rPr>
                <w:rFonts w:ascii="Times New Roman" w:hAnsi="Times New Roman" w:cs="Times New Roman"/>
                <w:sz w:val="24"/>
                <w:szCs w:val="24"/>
                <w:lang w:eastAsia="hr-HR"/>
              </w:rPr>
              <w:t xml:space="preserve"> od 1. -10. kolovoza održana je  29. Orguljaška ljetna škola.</w:t>
            </w:r>
          </w:p>
          <w:p w14:paraId="68C55F45" w14:textId="779FBE38"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Manifestacijom  </w:t>
            </w:r>
            <w:proofErr w:type="spellStart"/>
            <w:r w:rsidRPr="00F228A5">
              <w:rPr>
                <w:rFonts w:ascii="Times New Roman" w:hAnsi="Times New Roman" w:cs="Times New Roman"/>
                <w:sz w:val="24"/>
                <w:szCs w:val="24"/>
                <w:lang w:eastAsia="hr-HR"/>
              </w:rPr>
              <w:t>Light</w:t>
            </w:r>
            <w:proofErr w:type="spellEnd"/>
            <w:r w:rsidRPr="00F228A5">
              <w:rPr>
                <w:rFonts w:ascii="Times New Roman" w:hAnsi="Times New Roman" w:cs="Times New Roman"/>
                <w:sz w:val="24"/>
                <w:szCs w:val="24"/>
                <w:lang w:eastAsia="hr-HR"/>
              </w:rPr>
              <w:t xml:space="preserve"> </w:t>
            </w:r>
            <w:proofErr w:type="spellStart"/>
            <w:r w:rsidRPr="00F228A5">
              <w:rPr>
                <w:rFonts w:ascii="Times New Roman" w:hAnsi="Times New Roman" w:cs="Times New Roman"/>
                <w:sz w:val="24"/>
                <w:szCs w:val="24"/>
                <w:lang w:eastAsia="hr-HR"/>
              </w:rPr>
              <w:t>is</w:t>
            </w:r>
            <w:proofErr w:type="spellEnd"/>
            <w:r w:rsidRPr="00F228A5">
              <w:rPr>
                <w:rFonts w:ascii="Times New Roman" w:hAnsi="Times New Roman" w:cs="Times New Roman"/>
                <w:sz w:val="24"/>
                <w:szCs w:val="24"/>
                <w:lang w:eastAsia="hr-HR"/>
              </w:rPr>
              <w:t xml:space="preserve"> </w:t>
            </w:r>
            <w:proofErr w:type="spellStart"/>
            <w:r w:rsidRPr="00F228A5">
              <w:rPr>
                <w:rFonts w:ascii="Times New Roman" w:hAnsi="Times New Roman" w:cs="Times New Roman"/>
                <w:sz w:val="24"/>
                <w:szCs w:val="24"/>
                <w:lang w:eastAsia="hr-HR"/>
              </w:rPr>
              <w:t>life</w:t>
            </w:r>
            <w:proofErr w:type="spellEnd"/>
            <w:r w:rsidRPr="00F228A5">
              <w:rPr>
                <w:rFonts w:ascii="Times New Roman" w:hAnsi="Times New Roman" w:cs="Times New Roman"/>
                <w:sz w:val="24"/>
                <w:szCs w:val="24"/>
                <w:lang w:eastAsia="hr-HR"/>
              </w:rPr>
              <w:t xml:space="preserve"> – Šibensko čudesno svjetlo obilježeno je 127 godina </w:t>
            </w:r>
            <w:r w:rsidR="00EA3EE8">
              <w:rPr>
                <w:rFonts w:ascii="Times New Roman" w:hAnsi="Times New Roman" w:cs="Times New Roman"/>
                <w:sz w:val="24"/>
                <w:szCs w:val="24"/>
                <w:lang w:eastAsia="hr-HR"/>
              </w:rPr>
              <w:t>otkad</w:t>
            </w:r>
            <w:r w:rsidRPr="00F228A5">
              <w:rPr>
                <w:rFonts w:ascii="Times New Roman" w:hAnsi="Times New Roman" w:cs="Times New Roman"/>
                <w:sz w:val="24"/>
                <w:szCs w:val="24"/>
                <w:lang w:eastAsia="hr-HR"/>
              </w:rPr>
              <w:t xml:space="preserve"> je grad dobio javnu rasvjetu na izmjeničnu struju.  </w:t>
            </w:r>
          </w:p>
          <w:p w14:paraId="76E4B6E6"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Rujan je u Šibeniku rezerviran za:  Festival ljevice i alternative (FALIŠ), Festival putnika i Međunarodni festival suvremene književnosti - ŠKURE (Šibenske književne ure).</w:t>
            </w:r>
          </w:p>
          <w:p w14:paraId="3F4997C8" w14:textId="39360CAF"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Bogatim i raznovrsnim programom obilježen je Dan grada Šibenika, ujedno i blagdan sv. Mihovila.  U Muzeju grad Šibenika tim povodom je izložen brončani triptih sv. Mihovila iz fundusa Muzeja, autora Matka Mijića.</w:t>
            </w:r>
          </w:p>
          <w:p w14:paraId="0550A1CF" w14:textId="0B830626"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U Gradskoj knjižnici ,,Juraj </w:t>
            </w:r>
            <w:proofErr w:type="spellStart"/>
            <w:r w:rsidRPr="00F228A5">
              <w:rPr>
                <w:rFonts w:ascii="Times New Roman" w:hAnsi="Times New Roman" w:cs="Times New Roman"/>
                <w:sz w:val="24"/>
                <w:szCs w:val="24"/>
                <w:lang w:eastAsia="hr-HR"/>
              </w:rPr>
              <w:t>Šižgorić</w:t>
            </w:r>
            <w:proofErr w:type="spellEnd"/>
            <w:r w:rsidRPr="00F228A5">
              <w:rPr>
                <w:rFonts w:ascii="Times New Roman" w:hAnsi="Times New Roman" w:cs="Times New Roman"/>
                <w:sz w:val="24"/>
                <w:szCs w:val="24"/>
                <w:lang w:eastAsia="hr-HR"/>
              </w:rPr>
              <w:t>“ u organizaciji Foto kluba Šibenik otvorena je izložba Šibenik u kadru.</w:t>
            </w:r>
          </w:p>
          <w:p w14:paraId="015C46FD" w14:textId="5A8E5DD9"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Udruga Šibenske </w:t>
            </w:r>
            <w:proofErr w:type="spellStart"/>
            <w:r w:rsidRPr="00F228A5">
              <w:rPr>
                <w:rFonts w:ascii="Times New Roman" w:hAnsi="Times New Roman" w:cs="Times New Roman"/>
                <w:sz w:val="24"/>
                <w:szCs w:val="24"/>
                <w:lang w:eastAsia="hr-HR"/>
              </w:rPr>
              <w:t>Šuštine</w:t>
            </w:r>
            <w:proofErr w:type="spellEnd"/>
            <w:r w:rsidRPr="00F228A5">
              <w:rPr>
                <w:rFonts w:ascii="Times New Roman" w:hAnsi="Times New Roman" w:cs="Times New Roman"/>
                <w:sz w:val="24"/>
                <w:szCs w:val="24"/>
                <w:lang w:eastAsia="hr-HR"/>
              </w:rPr>
              <w:t xml:space="preserve"> povodom Dana grada organizirala je Susret kulturno-umjetničkih društava uz sudjelovanje KUD-a Koralj i Zbora sv. Mihovil.</w:t>
            </w:r>
          </w:p>
          <w:p w14:paraId="4C1C01A5" w14:textId="1B2AA531"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Na Tvrđavi sv. Ivana upriličena je ,,Opsada </w:t>
            </w:r>
            <w:proofErr w:type="spellStart"/>
            <w:r w:rsidRPr="00F228A5">
              <w:rPr>
                <w:rFonts w:ascii="Times New Roman" w:hAnsi="Times New Roman" w:cs="Times New Roman"/>
                <w:sz w:val="24"/>
                <w:szCs w:val="24"/>
                <w:lang w:eastAsia="hr-HR"/>
              </w:rPr>
              <w:t>Tanaje</w:t>
            </w:r>
            <w:proofErr w:type="spellEnd"/>
            <w:r w:rsidRPr="00F228A5">
              <w:rPr>
                <w:rFonts w:ascii="Times New Roman" w:hAnsi="Times New Roman" w:cs="Times New Roman"/>
                <w:sz w:val="24"/>
                <w:szCs w:val="24"/>
                <w:lang w:eastAsia="hr-HR"/>
              </w:rPr>
              <w:t>“</w:t>
            </w:r>
            <w:r w:rsidR="00EA3EE8">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 xml:space="preserve"> stručno vođena tura koju je organizirala JU Tvrđava kulture Šibenik.</w:t>
            </w:r>
          </w:p>
          <w:p w14:paraId="6977F773" w14:textId="784A6AAA"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lastRenderedPageBreak/>
              <w:t>U organizaciji Muzeja grada Šibenika</w:t>
            </w:r>
            <w:r w:rsidR="00AF33A5">
              <w:rPr>
                <w:rFonts w:ascii="Times New Roman" w:hAnsi="Times New Roman" w:cs="Times New Roman"/>
                <w:sz w:val="24"/>
                <w:szCs w:val="24"/>
                <w:lang w:eastAsia="hr-HR"/>
              </w:rPr>
              <w:t xml:space="preserve"> i</w:t>
            </w:r>
            <w:r w:rsidRPr="00F228A5">
              <w:rPr>
                <w:rFonts w:ascii="Times New Roman" w:hAnsi="Times New Roman" w:cs="Times New Roman"/>
                <w:sz w:val="24"/>
                <w:szCs w:val="24"/>
                <w:lang w:eastAsia="hr-HR"/>
              </w:rPr>
              <w:t xml:space="preserve"> JU Tvrđava kulture održana je tematska šetnja po sjeveroistočnoj strani </w:t>
            </w:r>
            <w:proofErr w:type="spellStart"/>
            <w:r w:rsidRPr="00F228A5">
              <w:rPr>
                <w:rFonts w:ascii="Times New Roman" w:hAnsi="Times New Roman" w:cs="Times New Roman"/>
                <w:sz w:val="24"/>
                <w:szCs w:val="24"/>
                <w:lang w:eastAsia="hr-HR"/>
              </w:rPr>
              <w:t>zablaćkog</w:t>
            </w:r>
            <w:proofErr w:type="spellEnd"/>
            <w:r w:rsidRPr="00F228A5">
              <w:rPr>
                <w:rFonts w:ascii="Times New Roman" w:hAnsi="Times New Roman" w:cs="Times New Roman"/>
                <w:sz w:val="24"/>
                <w:szCs w:val="24"/>
                <w:lang w:eastAsia="hr-HR"/>
              </w:rPr>
              <w:t xml:space="preserve"> poluotoka. Gradskim prometnicama u isto vrijeme provezli su se biciklisti</w:t>
            </w:r>
            <w:r w:rsidR="00AF33A5">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 xml:space="preserve"> sudionici 3. etape biciklističke utrke Cro Race.</w:t>
            </w:r>
          </w:p>
          <w:p w14:paraId="3A5CDA48" w14:textId="2CD5E69B"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Promenadnim nastupom gradskim ulicama Šibenska narodna glazba dala je sv</w:t>
            </w:r>
            <w:r w:rsidR="00EA3EE8">
              <w:rPr>
                <w:rFonts w:ascii="Times New Roman" w:hAnsi="Times New Roman" w:cs="Times New Roman"/>
                <w:sz w:val="24"/>
                <w:szCs w:val="24"/>
                <w:lang w:eastAsia="hr-HR"/>
              </w:rPr>
              <w:t>o</w:t>
            </w:r>
            <w:r w:rsidRPr="00F228A5">
              <w:rPr>
                <w:rFonts w:ascii="Times New Roman" w:hAnsi="Times New Roman" w:cs="Times New Roman"/>
                <w:sz w:val="24"/>
                <w:szCs w:val="24"/>
                <w:lang w:eastAsia="hr-HR"/>
              </w:rPr>
              <w:t>j obol proslavi.</w:t>
            </w:r>
          </w:p>
          <w:p w14:paraId="172EDE64" w14:textId="0B83765E"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Program obilježavanja Dana grada Šibenika završen je koncertom Šibenskog pjevačkog društva Kolo i Si</w:t>
            </w:r>
            <w:r w:rsidR="00EA3EE8">
              <w:rPr>
                <w:rFonts w:ascii="Times New Roman" w:hAnsi="Times New Roman" w:cs="Times New Roman"/>
                <w:sz w:val="24"/>
                <w:szCs w:val="24"/>
                <w:lang w:eastAsia="hr-HR"/>
              </w:rPr>
              <w:t>m</w:t>
            </w:r>
            <w:r w:rsidRPr="00F228A5">
              <w:rPr>
                <w:rFonts w:ascii="Times New Roman" w:hAnsi="Times New Roman" w:cs="Times New Roman"/>
                <w:sz w:val="24"/>
                <w:szCs w:val="24"/>
                <w:lang w:eastAsia="hr-HR"/>
              </w:rPr>
              <w:t xml:space="preserve">fonijskog puhačkog orkestra Hrvatske vojske. </w:t>
            </w:r>
          </w:p>
          <w:p w14:paraId="7C165AD2" w14:textId="4D60AAB2"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U listopadu je na daskama Hrvatskog narodnog kazališta u Šibeniku izvedena premijera predstave ,,Prijevara“ Harolda Pintera u režiji Branka Ivande. Predstava je nastala u koprodukciji Hrvatskog narodnog kazališta u Šibeniku i Teatra </w:t>
            </w:r>
            <w:proofErr w:type="spellStart"/>
            <w:r w:rsidRPr="00F228A5">
              <w:rPr>
                <w:rFonts w:ascii="Times New Roman" w:hAnsi="Times New Roman" w:cs="Times New Roman"/>
                <w:sz w:val="24"/>
                <w:szCs w:val="24"/>
                <w:lang w:eastAsia="hr-HR"/>
              </w:rPr>
              <w:t>Erato</w:t>
            </w:r>
            <w:proofErr w:type="spellEnd"/>
            <w:r w:rsidRPr="00F228A5">
              <w:rPr>
                <w:rFonts w:ascii="Times New Roman" w:hAnsi="Times New Roman" w:cs="Times New Roman"/>
                <w:sz w:val="24"/>
                <w:szCs w:val="24"/>
                <w:lang w:eastAsia="hr-HR"/>
              </w:rPr>
              <w:t>.</w:t>
            </w:r>
          </w:p>
          <w:p w14:paraId="00A728D9" w14:textId="4C203F04" w:rsidR="00F228A5" w:rsidRPr="00F228A5" w:rsidRDefault="00F228A5" w:rsidP="00F228A5">
            <w:pPr>
              <w:spacing w:after="0" w:line="240" w:lineRule="auto"/>
              <w:jc w:val="both"/>
              <w:rPr>
                <w:rFonts w:ascii="Times New Roman" w:hAnsi="Times New Roman" w:cs="Times New Roman"/>
                <w:sz w:val="24"/>
                <w:szCs w:val="24"/>
                <w:lang w:eastAsia="hr-HR"/>
              </w:rPr>
            </w:pPr>
            <w:r w:rsidRPr="00EC1CA7">
              <w:rPr>
                <w:rFonts w:ascii="Times New Roman" w:hAnsi="Times New Roman" w:cs="Times New Roman"/>
                <w:sz w:val="24"/>
                <w:szCs w:val="24"/>
                <w:lang w:eastAsia="hr-HR"/>
              </w:rPr>
              <w:t>U studenom je u koprodukciji Hrvatskog narodnog kazališta u Šibeniku i Teatra Grdelin, u režiji Darka Milasa i Borisa Svrtana izvedena predstava ,,</w:t>
            </w:r>
            <w:proofErr w:type="spellStart"/>
            <w:r w:rsidRPr="00EC1CA7">
              <w:rPr>
                <w:rFonts w:ascii="Times New Roman" w:hAnsi="Times New Roman" w:cs="Times New Roman"/>
                <w:sz w:val="24"/>
                <w:szCs w:val="24"/>
                <w:lang w:eastAsia="hr-HR"/>
              </w:rPr>
              <w:t>Halatafl</w:t>
            </w:r>
            <w:proofErr w:type="spellEnd"/>
            <w:r w:rsidRPr="00EC1CA7">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w:t>
            </w:r>
          </w:p>
          <w:p w14:paraId="27D6B85E"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Sezona je nastavljena nizom predstava i koncerata.</w:t>
            </w:r>
          </w:p>
          <w:p w14:paraId="736BB614" w14:textId="03710675"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Prigodnim programom 19. studenoga obilježena je Noć kazališta.</w:t>
            </w:r>
          </w:p>
          <w:p w14:paraId="063510FF"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Nizom promocija i izložbi u Gradskoj knjižnici ,,Juraj </w:t>
            </w:r>
            <w:proofErr w:type="spellStart"/>
            <w:r w:rsidRPr="00F228A5">
              <w:rPr>
                <w:rFonts w:ascii="Times New Roman" w:hAnsi="Times New Roman" w:cs="Times New Roman"/>
                <w:sz w:val="24"/>
                <w:szCs w:val="24"/>
                <w:lang w:eastAsia="hr-HR"/>
              </w:rPr>
              <w:t>Šižgorić</w:t>
            </w:r>
            <w:proofErr w:type="spellEnd"/>
            <w:r w:rsidRPr="00F228A5">
              <w:rPr>
                <w:rFonts w:ascii="Times New Roman" w:hAnsi="Times New Roman" w:cs="Times New Roman"/>
                <w:sz w:val="24"/>
                <w:szCs w:val="24"/>
                <w:lang w:eastAsia="hr-HR"/>
              </w:rPr>
              <w:t>“  obilježen je Mjesec hrvatske knjige.</w:t>
            </w:r>
          </w:p>
          <w:p w14:paraId="3CD9BBE9" w14:textId="1811FCF0"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Muzej grada Šibenika je uz svoje redovne aktivnosti organizirao niz izložbi i radionica.</w:t>
            </w:r>
          </w:p>
          <w:p w14:paraId="080AB91B" w14:textId="5F5B7A52"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Galerija sv. </w:t>
            </w:r>
            <w:proofErr w:type="spellStart"/>
            <w:r w:rsidRPr="00F228A5">
              <w:rPr>
                <w:rFonts w:ascii="Times New Roman" w:hAnsi="Times New Roman" w:cs="Times New Roman"/>
                <w:sz w:val="24"/>
                <w:szCs w:val="24"/>
                <w:lang w:eastAsia="hr-HR"/>
              </w:rPr>
              <w:t>Krševana</w:t>
            </w:r>
            <w:proofErr w:type="spellEnd"/>
            <w:r w:rsidRPr="00F228A5">
              <w:rPr>
                <w:rFonts w:ascii="Times New Roman" w:hAnsi="Times New Roman" w:cs="Times New Roman"/>
                <w:sz w:val="24"/>
                <w:szCs w:val="24"/>
                <w:lang w:eastAsia="hr-HR"/>
              </w:rPr>
              <w:t xml:space="preserve"> je</w:t>
            </w:r>
            <w:r w:rsidR="00EC1CA7">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uz stalnu djelatnost prikupljanja djela suvremene likovne umjetnosti, kontinuirano organizirala samostalne i skupne izložbe likovnih umjetnika.</w:t>
            </w:r>
          </w:p>
          <w:p w14:paraId="1E6C0406"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JU tvrđava kulture je u ovom periodu u Kući umjetnosti Arsen organizirala cijeli niz koncerata, radionica, kazališnih predstava za djecu, filmskih matineja za najmlađe, kao i filmskih večeri srijedom i subotom.</w:t>
            </w:r>
          </w:p>
        </w:tc>
      </w:tr>
      <w:tr w:rsidR="0032721A" w:rsidRPr="00F228A5" w14:paraId="5B50C8C9"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112B1C3C"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lastRenderedPageBreak/>
              <w:t xml:space="preserve">NAZIV PROGRAMA </w:t>
            </w:r>
          </w:p>
        </w:tc>
        <w:tc>
          <w:tcPr>
            <w:tcW w:w="6796" w:type="dxa"/>
            <w:tcBorders>
              <w:top w:val="single" w:sz="4" w:space="0" w:color="000000"/>
              <w:left w:val="single" w:sz="4" w:space="0" w:color="000000"/>
              <w:bottom w:val="single" w:sz="4" w:space="0" w:color="auto"/>
              <w:right w:val="single" w:sz="4" w:space="0" w:color="000000"/>
            </w:tcBorders>
          </w:tcPr>
          <w:p w14:paraId="3DE6D39B"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1007 TRADICIONALNI DANI I OBLJETNICE</w:t>
            </w:r>
          </w:p>
        </w:tc>
      </w:tr>
      <w:tr w:rsidR="0032721A" w:rsidRPr="00F228A5" w14:paraId="11899840"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45339AF0"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Funkcijska oznaka</w:t>
            </w:r>
          </w:p>
        </w:tc>
        <w:tc>
          <w:tcPr>
            <w:tcW w:w="6796" w:type="dxa"/>
            <w:tcBorders>
              <w:top w:val="single" w:sz="4" w:space="0" w:color="000000"/>
              <w:left w:val="single" w:sz="4" w:space="0" w:color="000000"/>
              <w:bottom w:val="single" w:sz="4" w:space="0" w:color="auto"/>
              <w:right w:val="single" w:sz="4" w:space="0" w:color="000000"/>
            </w:tcBorders>
          </w:tcPr>
          <w:p w14:paraId="67CBD3CF"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0820 Službe kulture</w:t>
            </w:r>
          </w:p>
        </w:tc>
      </w:tr>
      <w:tr w:rsidR="0032721A" w:rsidRPr="00F228A5" w14:paraId="57E7630C"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66A27FE0"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Regulatorni okvir </w:t>
            </w:r>
          </w:p>
        </w:tc>
        <w:tc>
          <w:tcPr>
            <w:tcW w:w="6796" w:type="dxa"/>
            <w:tcBorders>
              <w:top w:val="single" w:sz="4" w:space="0" w:color="000000"/>
              <w:left w:val="single" w:sz="4" w:space="0" w:color="000000"/>
              <w:bottom w:val="single" w:sz="4" w:space="0" w:color="auto"/>
              <w:right w:val="single" w:sz="4" w:space="0" w:color="000000"/>
            </w:tcBorders>
          </w:tcPr>
          <w:p w14:paraId="0310B029" w14:textId="53709339" w:rsidR="00F228A5" w:rsidRPr="00F228A5" w:rsidRDefault="00F228A5" w:rsidP="00EC1CA7">
            <w:pPr>
              <w:widowControl w:val="0"/>
              <w:autoSpaceDE w:val="0"/>
              <w:autoSpaceDN w:val="0"/>
              <w:spacing w:before="1" w:after="0" w:line="240" w:lineRule="auto"/>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Zakon o kulturnim vijećima i financiranju javnih potreba u kulturi („Narodne novine br. 83/22)</w:t>
            </w:r>
          </w:p>
          <w:p w14:paraId="3242CB12" w14:textId="74809EEB" w:rsidR="00F228A5" w:rsidRPr="00F228A5" w:rsidRDefault="00F228A5" w:rsidP="00EC1CA7">
            <w:pPr>
              <w:widowControl w:val="0"/>
              <w:autoSpaceDE w:val="0"/>
              <w:autoSpaceDN w:val="0"/>
              <w:spacing w:before="1" w:after="0" w:line="240" w:lineRule="auto"/>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Zakona o udrugama (“Narodne novine”, broj 74/14</w:t>
            </w:r>
            <w:r w:rsidR="00EC1CA7">
              <w:rPr>
                <w:rFonts w:ascii="Times New Roman" w:eastAsia="Times New Roman" w:hAnsi="Times New Roman" w:cs="Times New Roman"/>
                <w:sz w:val="24"/>
                <w:szCs w:val="24"/>
                <w:lang w:eastAsia="hr-HR" w:bidi="hr-HR"/>
              </w:rPr>
              <w:t>;</w:t>
            </w:r>
            <w:r w:rsidRPr="00F228A5">
              <w:rPr>
                <w:rFonts w:ascii="Times New Roman" w:eastAsia="Times New Roman" w:hAnsi="Times New Roman" w:cs="Times New Roman"/>
                <w:sz w:val="24"/>
                <w:szCs w:val="24"/>
                <w:lang w:eastAsia="hr-HR" w:bidi="hr-HR"/>
              </w:rPr>
              <w:t xml:space="preserve"> 70/17; 98/19 i 151/22</w:t>
            </w:r>
            <w:r w:rsidR="00464751">
              <w:rPr>
                <w:rFonts w:ascii="Times New Roman" w:eastAsia="Times New Roman" w:hAnsi="Times New Roman" w:cs="Times New Roman"/>
                <w:sz w:val="24"/>
                <w:szCs w:val="24"/>
                <w:lang w:eastAsia="hr-HR" w:bidi="hr-HR"/>
              </w:rPr>
              <w:t>,</w:t>
            </w:r>
            <w:r w:rsidRPr="00F228A5">
              <w:rPr>
                <w:rFonts w:ascii="Times New Roman" w:eastAsia="Times New Roman" w:hAnsi="Times New Roman" w:cs="Times New Roman"/>
                <w:sz w:val="24"/>
                <w:szCs w:val="24"/>
                <w:lang w:eastAsia="hr-HR" w:bidi="hr-HR"/>
              </w:rPr>
              <w:t xml:space="preserve"> članak 32. i 33</w:t>
            </w:r>
            <w:r w:rsidR="00464751">
              <w:rPr>
                <w:rFonts w:ascii="Times New Roman" w:eastAsia="Times New Roman" w:hAnsi="Times New Roman" w:cs="Times New Roman"/>
                <w:sz w:val="24"/>
                <w:szCs w:val="24"/>
                <w:lang w:eastAsia="hr-HR" w:bidi="hr-HR"/>
              </w:rPr>
              <w:t>.</w:t>
            </w:r>
            <w:r w:rsidRPr="00F228A5">
              <w:rPr>
                <w:rFonts w:ascii="Times New Roman" w:eastAsia="Times New Roman" w:hAnsi="Times New Roman" w:cs="Times New Roman"/>
                <w:sz w:val="24"/>
                <w:szCs w:val="24"/>
                <w:lang w:eastAsia="hr-HR" w:bidi="hr-HR"/>
              </w:rPr>
              <w:t>)</w:t>
            </w:r>
          </w:p>
          <w:p w14:paraId="47753188" w14:textId="77777777" w:rsidR="00F228A5" w:rsidRPr="00F228A5" w:rsidRDefault="00F228A5" w:rsidP="00EC1CA7">
            <w:pPr>
              <w:widowControl w:val="0"/>
              <w:autoSpaceDE w:val="0"/>
              <w:autoSpaceDN w:val="0"/>
              <w:spacing w:before="1" w:after="0" w:line="240" w:lineRule="auto"/>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 xml:space="preserve">Statut Grada Šibenika („Službeni glasnik Grada Šibenika“ </w:t>
            </w:r>
            <w:r w:rsidRPr="00F228A5">
              <w:rPr>
                <w:rFonts w:ascii="Times New Roman" w:eastAsia="Times New Roman" w:hAnsi="Times New Roman" w:cs="Times New Roman"/>
                <w:noProof/>
                <w:sz w:val="24"/>
                <w:szCs w:val="24"/>
                <w:lang w:eastAsia="hr-HR" w:bidi="hr-HR"/>
              </w:rPr>
              <w:t xml:space="preserve">broj </w:t>
            </w:r>
            <w:r w:rsidRPr="00F228A5">
              <w:rPr>
                <w:rFonts w:ascii="Times New Roman" w:eastAsia="Times New Roman" w:hAnsi="Times New Roman" w:cs="Times New Roman"/>
                <w:sz w:val="24"/>
                <w:szCs w:val="24"/>
                <w:lang w:eastAsia="hr-HR" w:bidi="hr-HR"/>
              </w:rPr>
              <w:t xml:space="preserve">(„Službeni glasnik Grada Šibenika“ </w:t>
            </w:r>
            <w:r w:rsidRPr="00F228A5">
              <w:rPr>
                <w:rFonts w:ascii="Times New Roman" w:eastAsia="Times New Roman" w:hAnsi="Times New Roman" w:cs="Times New Roman"/>
                <w:noProof/>
                <w:sz w:val="24"/>
                <w:szCs w:val="24"/>
                <w:lang w:eastAsia="hr-HR" w:bidi="hr-HR"/>
              </w:rPr>
              <w:t>broj 2/21)</w:t>
            </w:r>
            <w:r w:rsidRPr="00F228A5">
              <w:rPr>
                <w:rFonts w:ascii="Times New Roman" w:eastAsia="Times New Roman" w:hAnsi="Times New Roman" w:cs="Times New Roman"/>
                <w:sz w:val="24"/>
                <w:szCs w:val="24"/>
                <w:lang w:eastAsia="hr-HR" w:bidi="hr-HR"/>
              </w:rPr>
              <w:t xml:space="preserve"> članak 37.</w:t>
            </w:r>
          </w:p>
          <w:p w14:paraId="75F9FD87" w14:textId="77777777" w:rsidR="00F228A5" w:rsidRPr="00F228A5" w:rsidRDefault="00F228A5" w:rsidP="00EC1CA7">
            <w:pPr>
              <w:spacing w:after="0" w:line="240" w:lineRule="auto"/>
              <w:jc w:val="both"/>
              <w:rPr>
                <w:rFonts w:ascii="Times New Roman" w:hAnsi="Times New Roman" w:cs="Times New Roman"/>
                <w:sz w:val="24"/>
                <w:szCs w:val="24"/>
                <w:lang w:eastAsia="hr-HR"/>
              </w:rPr>
            </w:pPr>
            <w:r w:rsidRPr="00F228A5">
              <w:rPr>
                <w:rFonts w:ascii="Times New Roman" w:eastAsia="Times New Roman" w:hAnsi="Times New Roman" w:cs="Times New Roman"/>
                <w:noProof/>
                <w:sz w:val="24"/>
                <w:szCs w:val="24"/>
                <w:lang w:eastAsia="hr-HR"/>
              </w:rPr>
              <w:t>Programu javnih potreba u kulturi, tehničkoj kulturi i znanosti Grada Šibenika za 2022. godinu ( „Službeni glasnik Grada Šibenika“, broj 12/20, 7/21 i 8/21)</w:t>
            </w:r>
            <w:r w:rsidRPr="00F228A5">
              <w:rPr>
                <w:rFonts w:ascii="Times New Roman" w:hAnsi="Times New Roman" w:cs="Times New Roman"/>
                <w:sz w:val="24"/>
                <w:szCs w:val="24"/>
                <w:lang w:eastAsia="hr-HR"/>
              </w:rPr>
              <w:t xml:space="preserve">                        </w:t>
            </w:r>
          </w:p>
          <w:p w14:paraId="12801D0E" w14:textId="77777777" w:rsidR="00F228A5" w:rsidRPr="00F228A5" w:rsidRDefault="00F228A5" w:rsidP="00EC1CA7">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Proračun Grada Šibenika za 2022. godinu i projekcije za 2023. i 2024. godinu („Službeni glasnik Grada Šibenika“, broj 8/21; 6/22 i 12/22)  </w:t>
            </w:r>
          </w:p>
        </w:tc>
      </w:tr>
      <w:tr w:rsidR="0032721A" w:rsidRPr="00F228A5" w14:paraId="75567F1B"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62CFAFB4"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Opis programa </w:t>
            </w:r>
          </w:p>
        </w:tc>
        <w:tc>
          <w:tcPr>
            <w:tcW w:w="6796" w:type="dxa"/>
            <w:tcBorders>
              <w:top w:val="single" w:sz="4" w:space="0" w:color="000000"/>
              <w:left w:val="single" w:sz="4" w:space="0" w:color="000000"/>
              <w:bottom w:val="single" w:sz="4" w:space="0" w:color="auto"/>
              <w:right w:val="single" w:sz="4" w:space="0" w:color="000000"/>
            </w:tcBorders>
          </w:tcPr>
          <w:p w14:paraId="54947F41" w14:textId="77777777" w:rsidR="00F228A5" w:rsidRPr="00F228A5" w:rsidRDefault="00F228A5" w:rsidP="00EC1CA7">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A100701 Tradicionalni dani i obljetnice</w:t>
            </w:r>
          </w:p>
          <w:p w14:paraId="5FE2CBE9" w14:textId="77777777" w:rsidR="00F228A5" w:rsidRPr="00F228A5" w:rsidRDefault="00F228A5" w:rsidP="00EC1CA7">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A100707 Ostali programi</w:t>
            </w:r>
          </w:p>
          <w:p w14:paraId="1AB587AF" w14:textId="77777777" w:rsidR="00F228A5" w:rsidRPr="00F228A5" w:rsidRDefault="00F228A5" w:rsidP="00EC1CA7">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A Projekt </w:t>
            </w:r>
            <w:proofErr w:type="spellStart"/>
            <w:r w:rsidRPr="00F228A5">
              <w:rPr>
                <w:rFonts w:ascii="Times New Roman" w:hAnsi="Times New Roman" w:cs="Times New Roman"/>
                <w:b/>
                <w:bCs/>
                <w:sz w:val="24"/>
                <w:szCs w:val="24"/>
                <w:lang w:eastAsia="hr-HR"/>
              </w:rPr>
              <w:t>Light</w:t>
            </w:r>
            <w:proofErr w:type="spellEnd"/>
            <w:r w:rsidRPr="00F228A5">
              <w:rPr>
                <w:rFonts w:ascii="Times New Roman" w:hAnsi="Times New Roman" w:cs="Times New Roman"/>
                <w:b/>
                <w:bCs/>
                <w:sz w:val="24"/>
                <w:szCs w:val="24"/>
                <w:lang w:eastAsia="hr-HR"/>
              </w:rPr>
              <w:t xml:space="preserve"> </w:t>
            </w:r>
            <w:proofErr w:type="spellStart"/>
            <w:r w:rsidRPr="00F228A5">
              <w:rPr>
                <w:rFonts w:ascii="Times New Roman" w:hAnsi="Times New Roman" w:cs="Times New Roman"/>
                <w:b/>
                <w:bCs/>
                <w:sz w:val="24"/>
                <w:szCs w:val="24"/>
                <w:lang w:eastAsia="hr-HR"/>
              </w:rPr>
              <w:t>is</w:t>
            </w:r>
            <w:proofErr w:type="spellEnd"/>
            <w:r w:rsidRPr="00F228A5">
              <w:rPr>
                <w:rFonts w:ascii="Times New Roman" w:hAnsi="Times New Roman" w:cs="Times New Roman"/>
                <w:b/>
                <w:bCs/>
                <w:sz w:val="24"/>
                <w:szCs w:val="24"/>
                <w:lang w:eastAsia="hr-HR"/>
              </w:rPr>
              <w:t xml:space="preserve"> </w:t>
            </w:r>
            <w:proofErr w:type="spellStart"/>
            <w:r w:rsidRPr="00F228A5">
              <w:rPr>
                <w:rFonts w:ascii="Times New Roman" w:hAnsi="Times New Roman" w:cs="Times New Roman"/>
                <w:b/>
                <w:bCs/>
                <w:sz w:val="24"/>
                <w:szCs w:val="24"/>
                <w:lang w:eastAsia="hr-HR"/>
              </w:rPr>
              <w:t>life</w:t>
            </w:r>
            <w:proofErr w:type="spellEnd"/>
          </w:p>
          <w:p w14:paraId="4122F67A" w14:textId="77777777" w:rsidR="00F228A5" w:rsidRPr="00F228A5" w:rsidRDefault="00F228A5" w:rsidP="00EC1CA7">
            <w:pPr>
              <w:spacing w:after="0" w:line="240" w:lineRule="auto"/>
              <w:jc w:val="both"/>
              <w:rPr>
                <w:rFonts w:ascii="Times New Roman" w:hAnsi="Times New Roman" w:cs="Times New Roman"/>
                <w:b/>
                <w:bCs/>
                <w:sz w:val="24"/>
                <w:szCs w:val="24"/>
                <w:lang w:eastAsia="hr-HR"/>
              </w:rPr>
            </w:pPr>
          </w:p>
        </w:tc>
      </w:tr>
      <w:tr w:rsidR="0032721A" w:rsidRPr="00F228A5" w14:paraId="149C6191"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12573861"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Ciljevi programa </w:t>
            </w:r>
          </w:p>
        </w:tc>
        <w:tc>
          <w:tcPr>
            <w:tcW w:w="6796" w:type="dxa"/>
            <w:tcBorders>
              <w:top w:val="single" w:sz="4" w:space="0" w:color="000000"/>
              <w:left w:val="single" w:sz="4" w:space="0" w:color="000000"/>
              <w:bottom w:val="single" w:sz="4" w:space="0" w:color="auto"/>
              <w:right w:val="single" w:sz="4" w:space="0" w:color="000000"/>
            </w:tcBorders>
          </w:tcPr>
          <w:p w14:paraId="371AA799" w14:textId="19B3FBF3" w:rsidR="00F228A5" w:rsidRPr="00F228A5" w:rsidRDefault="00F228A5" w:rsidP="00EC1CA7">
            <w:pPr>
              <w:widowControl w:val="0"/>
              <w:autoSpaceDE w:val="0"/>
              <w:autoSpaceDN w:val="0"/>
              <w:spacing w:before="1" w:after="0" w:line="240" w:lineRule="auto"/>
              <w:jc w:val="both"/>
              <w:rPr>
                <w:rFonts w:ascii="Times New Roman" w:hAnsi="Times New Roman" w:cs="Times New Roman"/>
                <w:b/>
                <w:bCs/>
                <w:sz w:val="24"/>
                <w:szCs w:val="24"/>
                <w:lang w:eastAsia="hr-HR"/>
              </w:rPr>
            </w:pPr>
            <w:proofErr w:type="spellStart"/>
            <w:r w:rsidRPr="00F228A5">
              <w:rPr>
                <w:rFonts w:ascii="Times New Roman" w:eastAsia="Times New Roman" w:hAnsi="Times New Roman" w:cs="Times New Roman"/>
                <w:sz w:val="24"/>
                <w:szCs w:val="24"/>
                <w:lang w:val="de-DE" w:eastAsia="hr-HR" w:bidi="hr-HR"/>
              </w:rPr>
              <w:t>Realizacija</w:t>
            </w:r>
            <w:proofErr w:type="spellEnd"/>
            <w:r w:rsidRPr="00F228A5">
              <w:rPr>
                <w:rFonts w:ascii="Times New Roman" w:eastAsia="Times New Roman" w:hAnsi="Times New Roman" w:cs="Times New Roman"/>
                <w:sz w:val="24"/>
                <w:szCs w:val="24"/>
                <w:lang w:val="de-DE" w:eastAsia="hr-HR" w:bidi="hr-HR"/>
              </w:rPr>
              <w:t xml:space="preserve"> </w:t>
            </w:r>
            <w:proofErr w:type="spellStart"/>
            <w:r w:rsidRPr="00F228A5">
              <w:rPr>
                <w:rFonts w:ascii="Times New Roman" w:eastAsia="Times New Roman" w:hAnsi="Times New Roman" w:cs="Times New Roman"/>
                <w:sz w:val="24"/>
                <w:szCs w:val="24"/>
                <w:lang w:val="de-DE" w:eastAsia="hr-HR" w:bidi="hr-HR"/>
              </w:rPr>
              <w:t>programa</w:t>
            </w:r>
            <w:proofErr w:type="spellEnd"/>
            <w:r w:rsidRPr="00F228A5">
              <w:rPr>
                <w:rFonts w:ascii="Times New Roman" w:eastAsia="Times New Roman" w:hAnsi="Times New Roman" w:cs="Times New Roman"/>
                <w:sz w:val="24"/>
                <w:szCs w:val="24"/>
                <w:lang w:val="de-DE" w:eastAsia="hr-HR" w:bidi="hr-HR"/>
              </w:rPr>
              <w:t xml:space="preserve"> </w:t>
            </w:r>
            <w:proofErr w:type="spellStart"/>
            <w:r w:rsidRPr="00F228A5">
              <w:rPr>
                <w:rFonts w:ascii="Times New Roman" w:eastAsia="Times New Roman" w:hAnsi="Times New Roman" w:cs="Times New Roman"/>
                <w:sz w:val="24"/>
                <w:szCs w:val="24"/>
                <w:lang w:val="de-DE" w:eastAsia="hr-HR" w:bidi="hr-HR"/>
              </w:rPr>
              <w:t>kojima</w:t>
            </w:r>
            <w:proofErr w:type="spellEnd"/>
            <w:r w:rsidRPr="00F228A5">
              <w:rPr>
                <w:rFonts w:ascii="Times New Roman" w:eastAsia="Times New Roman" w:hAnsi="Times New Roman" w:cs="Times New Roman"/>
                <w:sz w:val="24"/>
                <w:szCs w:val="24"/>
                <w:lang w:val="de-DE" w:eastAsia="hr-HR" w:bidi="hr-HR"/>
              </w:rPr>
              <w:t xml:space="preserve"> se </w:t>
            </w:r>
            <w:proofErr w:type="spellStart"/>
            <w:r w:rsidRPr="00F228A5">
              <w:rPr>
                <w:rFonts w:ascii="Times New Roman" w:eastAsia="Times New Roman" w:hAnsi="Times New Roman" w:cs="Times New Roman"/>
                <w:sz w:val="24"/>
                <w:szCs w:val="24"/>
                <w:lang w:val="de-DE" w:eastAsia="hr-HR" w:bidi="hr-HR"/>
              </w:rPr>
              <w:t>obilježavaju</w:t>
            </w:r>
            <w:proofErr w:type="spellEnd"/>
            <w:r w:rsidRPr="00F228A5">
              <w:rPr>
                <w:rFonts w:ascii="Times New Roman" w:eastAsia="Times New Roman" w:hAnsi="Times New Roman" w:cs="Times New Roman"/>
                <w:sz w:val="24"/>
                <w:szCs w:val="24"/>
                <w:lang w:val="de-DE" w:eastAsia="hr-HR" w:bidi="hr-HR"/>
              </w:rPr>
              <w:t xml:space="preserve"> </w:t>
            </w:r>
            <w:r w:rsidRPr="00F228A5">
              <w:rPr>
                <w:rFonts w:ascii="Times New Roman" w:eastAsia="Times New Roman" w:hAnsi="Times New Roman" w:cs="Times New Roman"/>
                <w:sz w:val="24"/>
                <w:szCs w:val="24"/>
                <w:lang w:eastAsia="hr-HR" w:bidi="hr-HR"/>
              </w:rPr>
              <w:t>značajni datumi iz povijesti grada, zaslužnih povijesnih ličnosti, isticanja stvaralačke motivacije za status uspješnog i zaslužnog građana grada</w:t>
            </w:r>
            <w:r w:rsidR="00EC1CA7">
              <w:rPr>
                <w:rFonts w:ascii="Times New Roman" w:eastAsia="Times New Roman" w:hAnsi="Times New Roman" w:cs="Times New Roman"/>
                <w:sz w:val="24"/>
                <w:szCs w:val="24"/>
                <w:lang w:eastAsia="hr-HR" w:bidi="hr-HR"/>
              </w:rPr>
              <w:t>,</w:t>
            </w:r>
            <w:r w:rsidRPr="00F228A5">
              <w:rPr>
                <w:rFonts w:ascii="Times New Roman" w:eastAsia="Times New Roman" w:hAnsi="Times New Roman" w:cs="Times New Roman"/>
                <w:sz w:val="24"/>
                <w:szCs w:val="24"/>
                <w:lang w:eastAsia="hr-HR" w:bidi="hr-HR"/>
              </w:rPr>
              <w:t xml:space="preserve"> a sve s ciljem očuvanja tradicije, organiziranog djelovanja udruga građana i </w:t>
            </w:r>
            <w:r w:rsidRPr="00F228A5">
              <w:rPr>
                <w:rFonts w:ascii="Times New Roman" w:eastAsia="Times New Roman" w:hAnsi="Times New Roman" w:cs="Times New Roman"/>
                <w:sz w:val="24"/>
                <w:szCs w:val="24"/>
                <w:lang w:eastAsia="hr-HR" w:bidi="hr-HR"/>
              </w:rPr>
              <w:lastRenderedPageBreak/>
              <w:t xml:space="preserve">stvaranje blagdanskog i </w:t>
            </w:r>
            <w:proofErr w:type="spellStart"/>
            <w:r w:rsidRPr="00F228A5">
              <w:rPr>
                <w:rFonts w:ascii="Times New Roman" w:eastAsia="Times New Roman" w:hAnsi="Times New Roman" w:cs="Times New Roman"/>
                <w:sz w:val="24"/>
                <w:szCs w:val="24"/>
                <w:lang w:eastAsia="hr-HR" w:bidi="hr-HR"/>
              </w:rPr>
              <w:t>obljetničkog</w:t>
            </w:r>
            <w:proofErr w:type="spellEnd"/>
            <w:r w:rsidRPr="00F228A5">
              <w:rPr>
                <w:rFonts w:ascii="Times New Roman" w:eastAsia="Times New Roman" w:hAnsi="Times New Roman" w:cs="Times New Roman"/>
                <w:sz w:val="24"/>
                <w:szCs w:val="24"/>
                <w:lang w:eastAsia="hr-HR" w:bidi="hr-HR"/>
              </w:rPr>
              <w:t xml:space="preserve"> ugođaja i raspoloženja. </w:t>
            </w:r>
          </w:p>
        </w:tc>
      </w:tr>
      <w:tr w:rsidR="0032721A" w:rsidRPr="00F228A5" w14:paraId="6F915A16"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4E57A801"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lastRenderedPageBreak/>
              <w:t xml:space="preserve">Planirana sredstva za provedbu </w:t>
            </w:r>
          </w:p>
        </w:tc>
        <w:tc>
          <w:tcPr>
            <w:tcW w:w="6796" w:type="dxa"/>
            <w:tcBorders>
              <w:top w:val="single" w:sz="4" w:space="0" w:color="000000"/>
              <w:left w:val="single" w:sz="4" w:space="0" w:color="000000"/>
              <w:bottom w:val="single" w:sz="4" w:space="0" w:color="auto"/>
              <w:right w:val="single" w:sz="4" w:space="0" w:color="000000"/>
            </w:tcBorders>
          </w:tcPr>
          <w:p w14:paraId="13D50E46"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1.973.000,00 kn</w:t>
            </w:r>
          </w:p>
        </w:tc>
      </w:tr>
      <w:tr w:rsidR="0032721A" w:rsidRPr="00F228A5" w14:paraId="20F6D1C8"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3639E2D9"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Izvršena sredstva za provedbu </w:t>
            </w:r>
          </w:p>
        </w:tc>
        <w:tc>
          <w:tcPr>
            <w:tcW w:w="6796" w:type="dxa"/>
            <w:tcBorders>
              <w:top w:val="single" w:sz="4" w:space="0" w:color="000000"/>
              <w:left w:val="single" w:sz="4" w:space="0" w:color="000000"/>
              <w:bottom w:val="single" w:sz="4" w:space="0" w:color="auto"/>
              <w:right w:val="single" w:sz="4" w:space="0" w:color="000000"/>
            </w:tcBorders>
          </w:tcPr>
          <w:p w14:paraId="65C06530"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1.489.912,74 kn</w:t>
            </w:r>
          </w:p>
        </w:tc>
      </w:tr>
      <w:tr w:rsidR="0032721A" w:rsidRPr="00F228A5" w14:paraId="73294B2E"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37DABC59"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Pokazatelj rezultata </w:t>
            </w:r>
          </w:p>
        </w:tc>
        <w:tc>
          <w:tcPr>
            <w:tcW w:w="6796" w:type="dxa"/>
            <w:tcBorders>
              <w:top w:val="single" w:sz="4" w:space="0" w:color="000000"/>
              <w:left w:val="single" w:sz="4" w:space="0" w:color="000000"/>
              <w:bottom w:val="single" w:sz="4" w:space="0" w:color="auto"/>
              <w:right w:val="single" w:sz="4" w:space="0" w:color="000000"/>
            </w:tcBorders>
          </w:tcPr>
          <w:p w14:paraId="5D78823D"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sz w:val="24"/>
                <w:szCs w:val="24"/>
                <w:lang w:eastAsia="hr-HR"/>
              </w:rPr>
              <w:t>Broj sufinanciranih programa i manifestacija u okviru programa Tradicionalni dani i obljetnice</w:t>
            </w:r>
          </w:p>
        </w:tc>
      </w:tr>
      <w:tr w:rsidR="0032721A" w:rsidRPr="00F228A5" w14:paraId="37E738F1"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12360891"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Obrazloženje </w:t>
            </w:r>
          </w:p>
        </w:tc>
        <w:tc>
          <w:tcPr>
            <w:tcW w:w="6796" w:type="dxa"/>
            <w:tcBorders>
              <w:top w:val="single" w:sz="4" w:space="0" w:color="000000"/>
              <w:left w:val="single" w:sz="4" w:space="0" w:color="000000"/>
              <w:bottom w:val="single" w:sz="4" w:space="0" w:color="auto"/>
              <w:right w:val="single" w:sz="4" w:space="0" w:color="000000"/>
            </w:tcBorders>
          </w:tcPr>
          <w:p w14:paraId="3DF36909" w14:textId="25023EC3"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Indeks realizacije od 75,52% rezultat je realizacije programa u proteklom razdoblju. U ustanovama kulture obilježene su manifestacije: Noć muzeja, Noć knjige</w:t>
            </w:r>
            <w:r w:rsidR="00EC1CA7">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Međunarodni dan muzeja</w:t>
            </w:r>
            <w:r w:rsidR="00EC1CA7">
              <w:rPr>
                <w:rFonts w:ascii="Times New Roman" w:hAnsi="Times New Roman" w:cs="Times New Roman"/>
                <w:sz w:val="24"/>
                <w:szCs w:val="24"/>
                <w:lang w:eastAsia="hr-HR"/>
              </w:rPr>
              <w:t xml:space="preserve"> i</w:t>
            </w:r>
            <w:r w:rsidRPr="00F228A5">
              <w:rPr>
                <w:rFonts w:ascii="Times New Roman" w:hAnsi="Times New Roman" w:cs="Times New Roman"/>
                <w:sz w:val="24"/>
                <w:szCs w:val="24"/>
                <w:lang w:eastAsia="hr-HR"/>
              </w:rPr>
              <w:t xml:space="preserve"> Svjetski dan kazališta. Programom </w:t>
            </w:r>
            <w:proofErr w:type="spellStart"/>
            <w:r w:rsidRPr="00F228A5">
              <w:rPr>
                <w:rFonts w:ascii="Times New Roman" w:hAnsi="Times New Roman" w:cs="Times New Roman"/>
                <w:sz w:val="24"/>
                <w:szCs w:val="24"/>
                <w:lang w:eastAsia="hr-HR"/>
              </w:rPr>
              <w:t>Light</w:t>
            </w:r>
            <w:proofErr w:type="spellEnd"/>
            <w:r w:rsidRPr="00F228A5">
              <w:rPr>
                <w:rFonts w:ascii="Times New Roman" w:hAnsi="Times New Roman" w:cs="Times New Roman"/>
                <w:sz w:val="24"/>
                <w:szCs w:val="24"/>
                <w:lang w:eastAsia="hr-HR"/>
              </w:rPr>
              <w:t xml:space="preserve"> </w:t>
            </w:r>
            <w:proofErr w:type="spellStart"/>
            <w:r w:rsidRPr="00F228A5">
              <w:rPr>
                <w:rFonts w:ascii="Times New Roman" w:hAnsi="Times New Roman" w:cs="Times New Roman"/>
                <w:sz w:val="24"/>
                <w:szCs w:val="24"/>
                <w:lang w:eastAsia="hr-HR"/>
              </w:rPr>
              <w:t>is</w:t>
            </w:r>
            <w:proofErr w:type="spellEnd"/>
            <w:r w:rsidRPr="00F228A5">
              <w:rPr>
                <w:rFonts w:ascii="Times New Roman" w:hAnsi="Times New Roman" w:cs="Times New Roman"/>
                <w:sz w:val="24"/>
                <w:szCs w:val="24"/>
                <w:lang w:eastAsia="hr-HR"/>
              </w:rPr>
              <w:t xml:space="preserve"> </w:t>
            </w:r>
            <w:proofErr w:type="spellStart"/>
            <w:r w:rsidRPr="00F228A5">
              <w:rPr>
                <w:rFonts w:ascii="Times New Roman" w:hAnsi="Times New Roman" w:cs="Times New Roman"/>
                <w:sz w:val="24"/>
                <w:szCs w:val="24"/>
                <w:lang w:eastAsia="hr-HR"/>
              </w:rPr>
              <w:t>life</w:t>
            </w:r>
            <w:proofErr w:type="spellEnd"/>
            <w:r w:rsidRPr="00F228A5">
              <w:rPr>
                <w:rFonts w:ascii="Times New Roman" w:hAnsi="Times New Roman" w:cs="Times New Roman"/>
                <w:sz w:val="24"/>
                <w:szCs w:val="24"/>
                <w:lang w:eastAsia="hr-HR"/>
              </w:rPr>
              <w:t xml:space="preserve"> tr</w:t>
            </w:r>
            <w:r w:rsidR="00464751">
              <w:rPr>
                <w:rFonts w:ascii="Times New Roman" w:hAnsi="Times New Roman" w:cs="Times New Roman"/>
                <w:sz w:val="24"/>
                <w:szCs w:val="24"/>
                <w:lang w:eastAsia="hr-HR"/>
              </w:rPr>
              <w:t>a</w:t>
            </w:r>
            <w:r w:rsidRPr="00F228A5">
              <w:rPr>
                <w:rFonts w:ascii="Times New Roman" w:hAnsi="Times New Roman" w:cs="Times New Roman"/>
                <w:sz w:val="24"/>
                <w:szCs w:val="24"/>
                <w:lang w:eastAsia="hr-HR"/>
              </w:rPr>
              <w:t>dicionalno se obilježava 28. kolovoza 1895. tj. dan kada je  grad Šibenik  dobio javnu rasvjetu na izmjeničnu struju. U rujnu je tradicionalno nizom raznih događanja obilježen Dan grada.</w:t>
            </w:r>
          </w:p>
          <w:p w14:paraId="3E114740" w14:textId="1DF5E2AF"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Tradicionalno u prosincu Grad Šibenik</w:t>
            </w:r>
            <w:r w:rsidR="00EC1CA7">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JU Tvrđava kulture i TZ Grada Šibenika organizirali su božićno-novogodišnji program  Adventura 2022. u okviru kojeg je u Perivoju Roberta </w:t>
            </w:r>
            <w:proofErr w:type="spellStart"/>
            <w:r w:rsidRPr="00F228A5">
              <w:rPr>
                <w:rFonts w:ascii="Times New Roman" w:hAnsi="Times New Roman" w:cs="Times New Roman"/>
                <w:sz w:val="24"/>
                <w:szCs w:val="24"/>
                <w:lang w:eastAsia="hr-HR"/>
              </w:rPr>
              <w:t>Visianija</w:t>
            </w:r>
            <w:proofErr w:type="spellEnd"/>
            <w:r w:rsidRPr="00F228A5">
              <w:rPr>
                <w:rFonts w:ascii="Times New Roman" w:hAnsi="Times New Roman" w:cs="Times New Roman"/>
                <w:sz w:val="24"/>
                <w:szCs w:val="24"/>
                <w:lang w:eastAsia="hr-HR"/>
              </w:rPr>
              <w:t xml:space="preserve"> održano preko 30 koncerata  i ostalih prigodnih programa te ponuđena bogata ugostiteljska ponuda domaćih ugostitelja. Treba spomenuti i klizalište na Poljani</w:t>
            </w:r>
            <w:r w:rsidR="00EC1CA7">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 xml:space="preserve"> </w:t>
            </w:r>
            <w:proofErr w:type="spellStart"/>
            <w:r w:rsidRPr="00F228A5">
              <w:rPr>
                <w:rFonts w:ascii="Times New Roman" w:hAnsi="Times New Roman" w:cs="Times New Roman"/>
                <w:sz w:val="24"/>
                <w:szCs w:val="24"/>
                <w:lang w:eastAsia="hr-HR"/>
              </w:rPr>
              <w:t>Vitićevo</w:t>
            </w:r>
            <w:proofErr w:type="spellEnd"/>
            <w:r w:rsidRPr="00F228A5">
              <w:rPr>
                <w:rFonts w:ascii="Times New Roman" w:hAnsi="Times New Roman" w:cs="Times New Roman"/>
                <w:sz w:val="24"/>
                <w:szCs w:val="24"/>
                <w:lang w:eastAsia="hr-HR"/>
              </w:rPr>
              <w:t xml:space="preserve"> more koje je i ove godine uveseljavalo šibenske školarce. Adventura je svoj vrhunac dosegnula na novogodišnjem dočeku na trgu ispred katedrale sv. Jakova koncertom svjetske glazbene ikone </w:t>
            </w:r>
            <w:proofErr w:type="spellStart"/>
            <w:r w:rsidRPr="00F228A5">
              <w:rPr>
                <w:rFonts w:ascii="Times New Roman" w:hAnsi="Times New Roman" w:cs="Times New Roman"/>
                <w:sz w:val="24"/>
                <w:szCs w:val="24"/>
                <w:lang w:eastAsia="hr-HR"/>
              </w:rPr>
              <w:t>Roisin</w:t>
            </w:r>
            <w:proofErr w:type="spellEnd"/>
            <w:r w:rsidRPr="00F228A5">
              <w:rPr>
                <w:rFonts w:ascii="Times New Roman" w:hAnsi="Times New Roman" w:cs="Times New Roman"/>
                <w:sz w:val="24"/>
                <w:szCs w:val="24"/>
                <w:lang w:eastAsia="hr-HR"/>
              </w:rPr>
              <w:t xml:space="preserve"> Murphy. Upravo sukladno realizaciji planiranih programa i aktivnostima vezanim za organizaciju </w:t>
            </w:r>
            <w:proofErr w:type="spellStart"/>
            <w:r w:rsidRPr="00F228A5">
              <w:rPr>
                <w:rFonts w:ascii="Times New Roman" w:hAnsi="Times New Roman" w:cs="Times New Roman"/>
                <w:sz w:val="24"/>
                <w:szCs w:val="24"/>
                <w:lang w:eastAsia="hr-HR"/>
              </w:rPr>
              <w:t>Adve</w:t>
            </w:r>
            <w:r w:rsidR="00EC1CA7">
              <w:rPr>
                <w:rFonts w:ascii="Times New Roman" w:hAnsi="Times New Roman" w:cs="Times New Roman"/>
                <w:sz w:val="24"/>
                <w:szCs w:val="24"/>
                <w:lang w:eastAsia="hr-HR"/>
              </w:rPr>
              <w:t>n</w:t>
            </w:r>
            <w:r w:rsidRPr="00F228A5">
              <w:rPr>
                <w:rFonts w:ascii="Times New Roman" w:hAnsi="Times New Roman" w:cs="Times New Roman"/>
                <w:sz w:val="24"/>
                <w:szCs w:val="24"/>
                <w:lang w:eastAsia="hr-HR"/>
              </w:rPr>
              <w:t>ture</w:t>
            </w:r>
            <w:proofErr w:type="spellEnd"/>
            <w:r w:rsidRPr="00F228A5">
              <w:rPr>
                <w:rFonts w:ascii="Times New Roman" w:hAnsi="Times New Roman" w:cs="Times New Roman"/>
                <w:sz w:val="24"/>
                <w:szCs w:val="24"/>
                <w:lang w:eastAsia="hr-HR"/>
              </w:rPr>
              <w:t xml:space="preserve"> 2022.  indeks ostvarenja programa je manji od planiranog jer se dio računa realizacije navedene aktivnosti ispostavilo početkom 2023. godine te su na poziciji zbog toga ostala neutrošena planirana sredstva u 2022. godini.</w:t>
            </w:r>
          </w:p>
        </w:tc>
      </w:tr>
      <w:tr w:rsidR="0032721A" w:rsidRPr="00F228A5" w14:paraId="25133789"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3C805576" w14:textId="77777777" w:rsidR="00F228A5" w:rsidRPr="00F228A5" w:rsidRDefault="00F228A5" w:rsidP="00F228A5">
            <w:pPr>
              <w:spacing w:after="0" w:line="240" w:lineRule="auto"/>
              <w:jc w:val="both"/>
              <w:rPr>
                <w:rFonts w:ascii="Times New Roman" w:hAnsi="Times New Roman" w:cs="Times New Roman"/>
                <w:b/>
                <w:bCs/>
                <w:sz w:val="24"/>
                <w:szCs w:val="24"/>
                <w:highlight w:val="yellow"/>
                <w:lang w:eastAsia="hr-HR"/>
              </w:rPr>
            </w:pPr>
            <w:r w:rsidRPr="00F228A5">
              <w:rPr>
                <w:rFonts w:ascii="Times New Roman" w:hAnsi="Times New Roman" w:cs="Times New Roman"/>
                <w:b/>
                <w:bCs/>
                <w:sz w:val="24"/>
                <w:szCs w:val="24"/>
                <w:lang w:eastAsia="hr-HR"/>
              </w:rPr>
              <w:t xml:space="preserve">NAZIV PROGRAMA </w:t>
            </w:r>
          </w:p>
        </w:tc>
        <w:tc>
          <w:tcPr>
            <w:tcW w:w="6796" w:type="dxa"/>
            <w:tcBorders>
              <w:top w:val="single" w:sz="4" w:space="0" w:color="000000"/>
              <w:left w:val="single" w:sz="4" w:space="0" w:color="000000"/>
              <w:bottom w:val="single" w:sz="4" w:space="0" w:color="auto"/>
              <w:right w:val="single" w:sz="4" w:space="0" w:color="000000"/>
            </w:tcBorders>
          </w:tcPr>
          <w:p w14:paraId="225B5687" w14:textId="77777777" w:rsidR="00F228A5" w:rsidRPr="00F228A5" w:rsidRDefault="00F228A5" w:rsidP="00F228A5">
            <w:pPr>
              <w:spacing w:after="0" w:line="240" w:lineRule="auto"/>
              <w:jc w:val="both"/>
              <w:rPr>
                <w:rFonts w:ascii="Times New Roman" w:hAnsi="Times New Roman" w:cs="Times New Roman"/>
                <w:b/>
                <w:bCs/>
                <w:sz w:val="24"/>
                <w:szCs w:val="24"/>
                <w:highlight w:val="yellow"/>
                <w:lang w:eastAsia="hr-HR"/>
              </w:rPr>
            </w:pPr>
            <w:r w:rsidRPr="00F228A5">
              <w:rPr>
                <w:rFonts w:ascii="Times New Roman" w:hAnsi="Times New Roman" w:cs="Times New Roman"/>
                <w:b/>
                <w:bCs/>
                <w:sz w:val="24"/>
                <w:szCs w:val="24"/>
                <w:lang w:eastAsia="hr-HR"/>
              </w:rPr>
              <w:t>1008 OSTALI KULTURNI PROGRAMI</w:t>
            </w:r>
          </w:p>
        </w:tc>
      </w:tr>
      <w:tr w:rsidR="0032721A" w:rsidRPr="00F228A5" w14:paraId="5CC61001"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6D4648FA"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Funkcijska oznaka</w:t>
            </w:r>
          </w:p>
        </w:tc>
        <w:tc>
          <w:tcPr>
            <w:tcW w:w="6796" w:type="dxa"/>
            <w:tcBorders>
              <w:top w:val="single" w:sz="4" w:space="0" w:color="000000"/>
              <w:left w:val="single" w:sz="4" w:space="0" w:color="000000"/>
              <w:bottom w:val="single" w:sz="4" w:space="0" w:color="auto"/>
              <w:right w:val="single" w:sz="4" w:space="0" w:color="000000"/>
            </w:tcBorders>
          </w:tcPr>
          <w:p w14:paraId="3C6A803A"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0820 Službe kulture</w:t>
            </w:r>
          </w:p>
        </w:tc>
      </w:tr>
      <w:tr w:rsidR="0032721A" w:rsidRPr="00F228A5" w14:paraId="3709F6DD"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3560D586" w14:textId="77777777" w:rsidR="00F228A5" w:rsidRPr="00F228A5" w:rsidRDefault="00F228A5" w:rsidP="00F228A5">
            <w:pPr>
              <w:spacing w:after="0" w:line="240" w:lineRule="auto"/>
              <w:jc w:val="both"/>
              <w:rPr>
                <w:rFonts w:ascii="Times New Roman" w:hAnsi="Times New Roman" w:cs="Times New Roman"/>
                <w:b/>
                <w:bCs/>
                <w:sz w:val="24"/>
                <w:szCs w:val="24"/>
                <w:highlight w:val="green"/>
                <w:lang w:eastAsia="hr-HR"/>
              </w:rPr>
            </w:pPr>
            <w:r w:rsidRPr="00F228A5">
              <w:rPr>
                <w:rFonts w:ascii="Times New Roman" w:hAnsi="Times New Roman" w:cs="Times New Roman"/>
                <w:b/>
                <w:bCs/>
                <w:sz w:val="24"/>
                <w:szCs w:val="24"/>
                <w:lang w:eastAsia="hr-HR"/>
              </w:rPr>
              <w:t xml:space="preserve">Regulatorni okvir </w:t>
            </w:r>
          </w:p>
        </w:tc>
        <w:tc>
          <w:tcPr>
            <w:tcW w:w="6796" w:type="dxa"/>
            <w:tcBorders>
              <w:top w:val="single" w:sz="4" w:space="0" w:color="000000"/>
              <w:left w:val="single" w:sz="4" w:space="0" w:color="000000"/>
              <w:bottom w:val="single" w:sz="4" w:space="0" w:color="auto"/>
              <w:right w:val="single" w:sz="4" w:space="0" w:color="000000"/>
            </w:tcBorders>
          </w:tcPr>
          <w:p w14:paraId="5EEC4361" w14:textId="7D060BEB" w:rsidR="00F228A5" w:rsidRPr="00F228A5" w:rsidRDefault="00F228A5" w:rsidP="00F228A5">
            <w:pPr>
              <w:widowControl w:val="0"/>
              <w:autoSpaceDE w:val="0"/>
              <w:autoSpaceDN w:val="0"/>
              <w:spacing w:before="1" w:after="0"/>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Zakon o kulturnim vijećima i financiranju javnih potreba u kulturi („Narodne novine br. 83/22)</w:t>
            </w:r>
          </w:p>
          <w:p w14:paraId="28E1C7F1" w14:textId="7658920C" w:rsidR="00F228A5" w:rsidRPr="00F228A5" w:rsidRDefault="00F228A5" w:rsidP="00F228A5">
            <w:pPr>
              <w:widowControl w:val="0"/>
              <w:autoSpaceDE w:val="0"/>
              <w:autoSpaceDN w:val="0"/>
              <w:spacing w:before="1" w:after="0"/>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Zakona o udrugama (“Narodne novine”, broj 74/14 i 70/17; 98/19 i 151/22  članak 32. i 33</w:t>
            </w:r>
            <w:r w:rsidR="00464751">
              <w:rPr>
                <w:rFonts w:ascii="Times New Roman" w:eastAsia="Times New Roman" w:hAnsi="Times New Roman" w:cs="Times New Roman"/>
                <w:sz w:val="24"/>
                <w:szCs w:val="24"/>
                <w:lang w:eastAsia="hr-HR" w:bidi="hr-HR"/>
              </w:rPr>
              <w:t>.</w:t>
            </w:r>
            <w:r w:rsidRPr="00F228A5">
              <w:rPr>
                <w:rFonts w:ascii="Times New Roman" w:eastAsia="Times New Roman" w:hAnsi="Times New Roman" w:cs="Times New Roman"/>
                <w:sz w:val="24"/>
                <w:szCs w:val="24"/>
                <w:lang w:eastAsia="hr-HR" w:bidi="hr-HR"/>
              </w:rPr>
              <w:t>)</w:t>
            </w:r>
          </w:p>
          <w:p w14:paraId="78C02B02" w14:textId="77777777" w:rsidR="00F228A5" w:rsidRPr="00F228A5" w:rsidRDefault="00F228A5" w:rsidP="00F228A5">
            <w:pPr>
              <w:widowControl w:val="0"/>
              <w:autoSpaceDE w:val="0"/>
              <w:autoSpaceDN w:val="0"/>
              <w:spacing w:before="1" w:after="0"/>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Statut Grada Šibenika („Službeni glasnik Grada Šibenika“ broj („Službeni glasnik Grada Šibenika“ broj 2/21) članak 37.</w:t>
            </w:r>
          </w:p>
          <w:p w14:paraId="7F3EF059" w14:textId="622E82CC" w:rsidR="00F228A5" w:rsidRPr="00F228A5" w:rsidRDefault="00F228A5" w:rsidP="00F228A5">
            <w:pPr>
              <w:spacing w:after="0" w:line="240" w:lineRule="auto"/>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Programu javnih potreba u kulturi, tehničkoj kulturi i znanosti Grada Šibenika za 2022. godinu („Službeni glasnik Grada Šibenika“, broj  8/21, 6/22 i 12/22)</w:t>
            </w:r>
          </w:p>
          <w:p w14:paraId="2C9773A7"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Odluka o raspodjeli dijela sredstava iz Proračuna Grada Šibenika za    2022. godinu-Udruge u kulturi ("Službeni glasnik Grada Šibenika" br. 5/22)</w:t>
            </w:r>
          </w:p>
          <w:p w14:paraId="493CA81B" w14:textId="77777777" w:rsidR="00F228A5" w:rsidRPr="00F228A5" w:rsidRDefault="00F228A5" w:rsidP="00F228A5">
            <w:pPr>
              <w:widowControl w:val="0"/>
              <w:autoSpaceDE w:val="0"/>
              <w:autoSpaceDN w:val="0"/>
              <w:spacing w:before="1" w:after="0"/>
              <w:jc w:val="both"/>
              <w:rPr>
                <w:rFonts w:ascii="Times New Roman" w:hAnsi="Times New Roman" w:cs="Times New Roman"/>
                <w:b/>
                <w:bCs/>
                <w:sz w:val="24"/>
                <w:szCs w:val="24"/>
                <w:lang w:eastAsia="hr-HR" w:bidi="hr-HR"/>
              </w:rPr>
            </w:pPr>
            <w:r w:rsidRPr="00F228A5">
              <w:rPr>
                <w:rFonts w:ascii="Times New Roman" w:hAnsi="Times New Roman" w:cs="Times New Roman"/>
                <w:sz w:val="24"/>
                <w:szCs w:val="24"/>
                <w:lang w:eastAsia="hr-HR"/>
              </w:rPr>
              <w:t xml:space="preserve">Proračun Grada Šibenika za 2022. godinu i projekcije za 2023. i 2024. godinu („Službeni glasnik Grada Šibenika“, broj 8/21; 6/22 i 12/22)  </w:t>
            </w:r>
          </w:p>
        </w:tc>
      </w:tr>
      <w:tr w:rsidR="0032721A" w:rsidRPr="00F228A5" w14:paraId="7F187074"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14505B13"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Opis programa </w:t>
            </w:r>
          </w:p>
        </w:tc>
        <w:tc>
          <w:tcPr>
            <w:tcW w:w="6796" w:type="dxa"/>
            <w:tcBorders>
              <w:top w:val="single" w:sz="4" w:space="0" w:color="000000"/>
              <w:left w:val="single" w:sz="4" w:space="0" w:color="000000"/>
              <w:bottom w:val="single" w:sz="4" w:space="0" w:color="auto"/>
              <w:right w:val="single" w:sz="4" w:space="0" w:color="000000"/>
            </w:tcBorders>
          </w:tcPr>
          <w:p w14:paraId="69C292C2"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A Izdaci za kulturne udruge</w:t>
            </w:r>
          </w:p>
          <w:p w14:paraId="688518C8"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A Revizija projekta Centar </w:t>
            </w:r>
            <w:proofErr w:type="spellStart"/>
            <w:r w:rsidRPr="00F228A5">
              <w:rPr>
                <w:rFonts w:ascii="Times New Roman" w:hAnsi="Times New Roman" w:cs="Times New Roman"/>
                <w:b/>
                <w:bCs/>
                <w:sz w:val="24"/>
                <w:szCs w:val="24"/>
                <w:lang w:eastAsia="hr-HR"/>
              </w:rPr>
              <w:t>danilske</w:t>
            </w:r>
            <w:proofErr w:type="spellEnd"/>
            <w:r w:rsidRPr="00F228A5">
              <w:rPr>
                <w:rFonts w:ascii="Times New Roman" w:hAnsi="Times New Roman" w:cs="Times New Roman"/>
                <w:b/>
                <w:bCs/>
                <w:sz w:val="24"/>
                <w:szCs w:val="24"/>
                <w:lang w:eastAsia="hr-HR"/>
              </w:rPr>
              <w:t xml:space="preserve"> kulture </w:t>
            </w:r>
          </w:p>
          <w:p w14:paraId="5514979B"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p>
          <w:p w14:paraId="1209052E"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p>
        </w:tc>
      </w:tr>
      <w:tr w:rsidR="0032721A" w:rsidRPr="00F228A5" w14:paraId="16520D14"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679EFB90"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lastRenderedPageBreak/>
              <w:t xml:space="preserve">Ciljevi programa </w:t>
            </w:r>
          </w:p>
        </w:tc>
        <w:tc>
          <w:tcPr>
            <w:tcW w:w="6796" w:type="dxa"/>
            <w:tcBorders>
              <w:top w:val="single" w:sz="4" w:space="0" w:color="000000"/>
              <w:left w:val="single" w:sz="4" w:space="0" w:color="000000"/>
              <w:bottom w:val="single" w:sz="4" w:space="0" w:color="auto"/>
              <w:right w:val="single" w:sz="4" w:space="0" w:color="000000"/>
            </w:tcBorders>
          </w:tcPr>
          <w:p w14:paraId="5925B308" w14:textId="35174F02"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eastAsia="Times New Roman" w:hAnsi="Times New Roman" w:cs="Times New Roman"/>
                <w:sz w:val="24"/>
                <w:szCs w:val="24"/>
                <w:lang w:eastAsia="hr-HR"/>
              </w:rPr>
              <w:t xml:space="preserve">S ciljem </w:t>
            </w:r>
            <w:r w:rsidRPr="00F228A5">
              <w:rPr>
                <w:rFonts w:ascii="Times New Roman" w:hAnsi="Times New Roman" w:cs="Times New Roman"/>
                <w:sz w:val="24"/>
                <w:szCs w:val="24"/>
                <w:lang w:eastAsia="hr-HR"/>
              </w:rPr>
              <w:t>razvijanja kulturnog amaterskog stvaralaštva kod mladih i starijih osoba</w:t>
            </w:r>
            <w:r w:rsidR="00464751">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njegovanja nacionalne kulturne i glazbene baštine i upoznavanja s kulturnim postignućima drugih</w:t>
            </w:r>
            <w:r w:rsidRPr="00F228A5">
              <w:rPr>
                <w:rFonts w:ascii="Times New Roman" w:hAnsi="Times New Roman" w:cs="Times New Roman"/>
                <w:spacing w:val="-1"/>
                <w:sz w:val="24"/>
                <w:szCs w:val="24"/>
                <w:lang w:eastAsia="hr-HR"/>
              </w:rPr>
              <w:t xml:space="preserve"> </w:t>
            </w:r>
            <w:r w:rsidRPr="00F228A5">
              <w:rPr>
                <w:rFonts w:ascii="Times New Roman" w:hAnsi="Times New Roman" w:cs="Times New Roman"/>
                <w:sz w:val="24"/>
                <w:szCs w:val="24"/>
                <w:lang w:eastAsia="hr-HR"/>
              </w:rPr>
              <w:t xml:space="preserve">naroda te poticanja udruživanja građana za organizirano djelovanje u područjima kulture i umjetnosti Grad Šibenik, </w:t>
            </w:r>
            <w:r w:rsidRPr="00F228A5">
              <w:rPr>
                <w:rFonts w:ascii="Times New Roman" w:eastAsia="Times New Roman" w:hAnsi="Times New Roman" w:cs="Times New Roman"/>
                <w:sz w:val="24"/>
                <w:szCs w:val="24"/>
                <w:lang w:eastAsia="hr-HR"/>
              </w:rPr>
              <w:t>n</w:t>
            </w:r>
            <w:r w:rsidRPr="00F228A5">
              <w:rPr>
                <w:rFonts w:ascii="Times New Roman" w:hAnsi="Times New Roman" w:cs="Times New Roman"/>
                <w:sz w:val="24"/>
                <w:szCs w:val="24"/>
                <w:lang w:eastAsia="hr-HR"/>
              </w:rPr>
              <w:t>a temelju prijava na javni poziv za programe javnih potreba u kulturi, osigurava sredstva za različite programe u kulturi, aktivnosti građana u udrugama u području kulture i umjetnosti (glazbe, orkestri, zborsko pjevanje, festivali, plesno-scenske aktivnosti, izložbe, revije i tribine, filmska djelatnost i slične kulturne manifestacije). U okviru programa realizira se i aktivno</w:t>
            </w:r>
            <w:r w:rsidR="00464751">
              <w:rPr>
                <w:rFonts w:ascii="Times New Roman" w:hAnsi="Times New Roman" w:cs="Times New Roman"/>
                <w:sz w:val="24"/>
                <w:szCs w:val="24"/>
                <w:lang w:eastAsia="hr-HR"/>
              </w:rPr>
              <w:t>s</w:t>
            </w:r>
            <w:r w:rsidRPr="00F228A5">
              <w:rPr>
                <w:rFonts w:ascii="Times New Roman" w:hAnsi="Times New Roman" w:cs="Times New Roman"/>
                <w:sz w:val="24"/>
                <w:szCs w:val="24"/>
                <w:lang w:eastAsia="hr-HR"/>
              </w:rPr>
              <w:t xml:space="preserve">t Revizije projekta Centar </w:t>
            </w:r>
            <w:proofErr w:type="spellStart"/>
            <w:r w:rsidRPr="00F228A5">
              <w:rPr>
                <w:rFonts w:ascii="Times New Roman" w:hAnsi="Times New Roman" w:cs="Times New Roman"/>
                <w:sz w:val="24"/>
                <w:szCs w:val="24"/>
                <w:lang w:eastAsia="hr-HR"/>
              </w:rPr>
              <w:t>danilske</w:t>
            </w:r>
            <w:proofErr w:type="spellEnd"/>
            <w:r w:rsidRPr="00F228A5">
              <w:rPr>
                <w:rFonts w:ascii="Times New Roman" w:hAnsi="Times New Roman" w:cs="Times New Roman"/>
                <w:sz w:val="24"/>
                <w:szCs w:val="24"/>
                <w:lang w:eastAsia="hr-HR"/>
              </w:rPr>
              <w:t xml:space="preserve"> kulture</w:t>
            </w:r>
          </w:p>
        </w:tc>
      </w:tr>
      <w:tr w:rsidR="0032721A" w:rsidRPr="00F228A5" w14:paraId="7A19F448"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64CC8391"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Planirana sredstva za provedbu </w:t>
            </w:r>
          </w:p>
        </w:tc>
        <w:tc>
          <w:tcPr>
            <w:tcW w:w="6796" w:type="dxa"/>
            <w:tcBorders>
              <w:top w:val="single" w:sz="4" w:space="0" w:color="000000"/>
              <w:left w:val="single" w:sz="4" w:space="0" w:color="000000"/>
              <w:bottom w:val="single" w:sz="4" w:space="0" w:color="auto"/>
              <w:right w:val="single" w:sz="4" w:space="0" w:color="000000"/>
            </w:tcBorders>
          </w:tcPr>
          <w:p w14:paraId="14E04093"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639.000,00 kn</w:t>
            </w:r>
          </w:p>
        </w:tc>
      </w:tr>
      <w:tr w:rsidR="0032721A" w:rsidRPr="00F228A5" w14:paraId="35EC17E5"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50BD66CA"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Izvršena sredstva za provedbu </w:t>
            </w:r>
          </w:p>
        </w:tc>
        <w:tc>
          <w:tcPr>
            <w:tcW w:w="6796" w:type="dxa"/>
            <w:tcBorders>
              <w:top w:val="single" w:sz="4" w:space="0" w:color="000000"/>
              <w:left w:val="single" w:sz="4" w:space="0" w:color="000000"/>
              <w:bottom w:val="single" w:sz="4" w:space="0" w:color="auto"/>
              <w:right w:val="single" w:sz="4" w:space="0" w:color="000000"/>
            </w:tcBorders>
          </w:tcPr>
          <w:p w14:paraId="0D1D3E4F"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639.000,00 kn</w:t>
            </w:r>
          </w:p>
        </w:tc>
      </w:tr>
      <w:tr w:rsidR="0032721A" w:rsidRPr="00F228A5" w14:paraId="1F664572"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3D5D72B3"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Pokazatelj rezultata </w:t>
            </w:r>
          </w:p>
        </w:tc>
        <w:tc>
          <w:tcPr>
            <w:tcW w:w="6796" w:type="dxa"/>
            <w:tcBorders>
              <w:top w:val="single" w:sz="4" w:space="0" w:color="000000"/>
              <w:left w:val="single" w:sz="4" w:space="0" w:color="000000"/>
              <w:bottom w:val="single" w:sz="4" w:space="0" w:color="auto"/>
              <w:right w:val="single" w:sz="4" w:space="0" w:color="000000"/>
            </w:tcBorders>
          </w:tcPr>
          <w:p w14:paraId="450613F2"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Pozitivno funkcioniranje i održivost u provođenju kulturno promotivne djelatnosti, broj potpisanih ugovora i dodijeljenih financijskih potpora udrugama iz područja kulture, te broj realiziranih programa.</w:t>
            </w:r>
          </w:p>
          <w:p w14:paraId="1537F95E"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p>
        </w:tc>
      </w:tr>
      <w:tr w:rsidR="0032721A" w:rsidRPr="00F228A5" w14:paraId="721B379D"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3182E608"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Obrazloženje </w:t>
            </w:r>
          </w:p>
        </w:tc>
        <w:tc>
          <w:tcPr>
            <w:tcW w:w="6796" w:type="dxa"/>
            <w:tcBorders>
              <w:top w:val="single" w:sz="4" w:space="0" w:color="000000"/>
              <w:left w:val="single" w:sz="4" w:space="0" w:color="000000"/>
              <w:bottom w:val="single" w:sz="4" w:space="0" w:color="auto"/>
              <w:right w:val="single" w:sz="4" w:space="0" w:color="000000"/>
            </w:tcBorders>
          </w:tcPr>
          <w:p w14:paraId="1E19F72E" w14:textId="2F6B8E69"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U ovom proračunskom razdoblju indeks ostvarenja navedenog programa iznosi  100 %.  Navedenim programom želi se podignuti  kvaliteta i razvoj programa u kulturi  kroz djelatnost udruga u kulturi.   Sukladno navedenom, aktivnosti vezane kroz programe i projekte u kulturi financiraju se  prema javnom pozivu za financiranje programa javnih potreba u kulturi koji je bio raspisan od 9. veljače do 11. ožujka  2022. godine te  financirani  programi  36 udruga. Sredstva su namijenjena provedbi isključivo programa/projekata u kulturi udruga iz sljedećih kulturnih djelatnosti: kulturne akcije i manifestacije, zaštita kulturne baštine, kulturno-umjetnički amaterizam, vizualna umjetnost, arhivska i izdavačka djelatnost, književne manifestacije, likovna umjetnost, glazbena umjetnost, kazališno-scenska i plesna umjetnost, programi koji potiču kulturu mladih i alternativnu kulturu i međunarodna kulturna suradnja. Planirani iznos od 639.000 kn se u potpunosti realizirao za navedenu svrhu kao i za aktivnost Revizija projekta Centar </w:t>
            </w:r>
            <w:proofErr w:type="spellStart"/>
            <w:r w:rsidRPr="00F228A5">
              <w:rPr>
                <w:rFonts w:ascii="Times New Roman" w:hAnsi="Times New Roman" w:cs="Times New Roman"/>
                <w:sz w:val="24"/>
                <w:szCs w:val="24"/>
                <w:lang w:eastAsia="hr-HR"/>
              </w:rPr>
              <w:t>Danilske</w:t>
            </w:r>
            <w:proofErr w:type="spellEnd"/>
            <w:r w:rsidRPr="00F228A5">
              <w:rPr>
                <w:rFonts w:ascii="Times New Roman" w:hAnsi="Times New Roman" w:cs="Times New Roman"/>
                <w:sz w:val="24"/>
                <w:szCs w:val="24"/>
                <w:lang w:eastAsia="hr-HR"/>
              </w:rPr>
              <w:t xml:space="preserve"> kulture za koji je u 2022. godini realizirano izmijenjeno idejno rješenje, izrada projektnog zadatka i studije izvodljivosti.</w:t>
            </w:r>
          </w:p>
          <w:p w14:paraId="652C5DE6" w14:textId="77777777" w:rsidR="00F228A5" w:rsidRPr="00F228A5" w:rsidRDefault="00F228A5" w:rsidP="00F228A5">
            <w:pPr>
              <w:spacing w:after="0" w:line="240" w:lineRule="auto"/>
              <w:jc w:val="both"/>
              <w:rPr>
                <w:rFonts w:ascii="Times New Roman" w:hAnsi="Times New Roman" w:cs="Times New Roman"/>
                <w:sz w:val="24"/>
                <w:szCs w:val="24"/>
                <w:lang w:eastAsia="hr-HR"/>
              </w:rPr>
            </w:pPr>
          </w:p>
        </w:tc>
      </w:tr>
      <w:tr w:rsidR="0032721A" w:rsidRPr="00F228A5" w14:paraId="40D4D6A7"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193173EE"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NAZIV PROGRAMA </w:t>
            </w:r>
          </w:p>
        </w:tc>
        <w:tc>
          <w:tcPr>
            <w:tcW w:w="6796" w:type="dxa"/>
            <w:tcBorders>
              <w:top w:val="single" w:sz="4" w:space="0" w:color="000000"/>
              <w:left w:val="single" w:sz="4" w:space="0" w:color="000000"/>
              <w:bottom w:val="single" w:sz="4" w:space="0" w:color="auto"/>
              <w:right w:val="single" w:sz="4" w:space="0" w:color="000000"/>
            </w:tcBorders>
          </w:tcPr>
          <w:p w14:paraId="19392889"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1009 ODRŽAVANJE SPOMENIKA KULTURE</w:t>
            </w:r>
          </w:p>
        </w:tc>
      </w:tr>
      <w:tr w:rsidR="0032721A" w:rsidRPr="00F228A5" w14:paraId="0A00685A"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403B9810"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Funkcijska oznaka</w:t>
            </w:r>
          </w:p>
        </w:tc>
        <w:tc>
          <w:tcPr>
            <w:tcW w:w="6796" w:type="dxa"/>
            <w:tcBorders>
              <w:top w:val="single" w:sz="4" w:space="0" w:color="000000"/>
              <w:left w:val="single" w:sz="4" w:space="0" w:color="000000"/>
              <w:bottom w:val="single" w:sz="4" w:space="0" w:color="auto"/>
              <w:right w:val="single" w:sz="4" w:space="0" w:color="000000"/>
            </w:tcBorders>
          </w:tcPr>
          <w:p w14:paraId="49457E05"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0820 Službe kulture</w:t>
            </w:r>
          </w:p>
        </w:tc>
      </w:tr>
      <w:tr w:rsidR="0032721A" w:rsidRPr="00F228A5" w14:paraId="089CF903"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4CAFF2B3"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Regulatorni okvir </w:t>
            </w:r>
          </w:p>
        </w:tc>
        <w:tc>
          <w:tcPr>
            <w:tcW w:w="6796" w:type="dxa"/>
            <w:tcBorders>
              <w:top w:val="single" w:sz="4" w:space="0" w:color="000000"/>
              <w:left w:val="single" w:sz="4" w:space="0" w:color="000000"/>
              <w:bottom w:val="single" w:sz="4" w:space="0" w:color="auto"/>
              <w:right w:val="single" w:sz="4" w:space="0" w:color="000000"/>
            </w:tcBorders>
          </w:tcPr>
          <w:p w14:paraId="14FEAB1A" w14:textId="4C432DDB" w:rsidR="00F228A5" w:rsidRPr="00F228A5" w:rsidRDefault="00F228A5" w:rsidP="00F228A5">
            <w:pPr>
              <w:widowControl w:val="0"/>
              <w:autoSpaceDE w:val="0"/>
              <w:autoSpaceDN w:val="0"/>
              <w:spacing w:before="1" w:after="0"/>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Zakon o kulturnim vijećima i financiranju javnih potreba u kulturi („Narodne novine br. 83/22)</w:t>
            </w:r>
          </w:p>
          <w:p w14:paraId="08F6B168" w14:textId="2D12A3A9" w:rsidR="00F228A5" w:rsidRPr="00F228A5" w:rsidRDefault="00F228A5" w:rsidP="00F228A5">
            <w:pPr>
              <w:widowControl w:val="0"/>
              <w:autoSpaceDE w:val="0"/>
              <w:autoSpaceDN w:val="0"/>
              <w:spacing w:before="1" w:after="0"/>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Zakona o udrugama (“Narodne novine”, broj 74/14 i 70/17; 98/19 i 151/22</w:t>
            </w:r>
            <w:r w:rsidR="00464751">
              <w:rPr>
                <w:rFonts w:ascii="Times New Roman" w:eastAsia="Times New Roman" w:hAnsi="Times New Roman" w:cs="Times New Roman"/>
                <w:sz w:val="24"/>
                <w:szCs w:val="24"/>
                <w:lang w:eastAsia="hr-HR" w:bidi="hr-HR"/>
              </w:rPr>
              <w:t>,</w:t>
            </w:r>
            <w:r w:rsidRPr="00F228A5">
              <w:rPr>
                <w:rFonts w:ascii="Times New Roman" w:eastAsia="Times New Roman" w:hAnsi="Times New Roman" w:cs="Times New Roman"/>
                <w:sz w:val="24"/>
                <w:szCs w:val="24"/>
                <w:lang w:eastAsia="hr-HR" w:bidi="hr-HR"/>
              </w:rPr>
              <w:t xml:space="preserve"> članak 32. i 33</w:t>
            </w:r>
            <w:r w:rsidR="00464751">
              <w:rPr>
                <w:rFonts w:ascii="Times New Roman" w:eastAsia="Times New Roman" w:hAnsi="Times New Roman" w:cs="Times New Roman"/>
                <w:sz w:val="24"/>
                <w:szCs w:val="24"/>
                <w:lang w:eastAsia="hr-HR" w:bidi="hr-HR"/>
              </w:rPr>
              <w:t>.</w:t>
            </w:r>
            <w:r w:rsidRPr="00F228A5">
              <w:rPr>
                <w:rFonts w:ascii="Times New Roman" w:eastAsia="Times New Roman" w:hAnsi="Times New Roman" w:cs="Times New Roman"/>
                <w:sz w:val="24"/>
                <w:szCs w:val="24"/>
                <w:lang w:eastAsia="hr-HR" w:bidi="hr-HR"/>
              </w:rPr>
              <w:t>)</w:t>
            </w:r>
          </w:p>
          <w:p w14:paraId="7B0095A7" w14:textId="77777777" w:rsidR="00F228A5" w:rsidRPr="00F228A5" w:rsidRDefault="00F228A5" w:rsidP="00F228A5">
            <w:pPr>
              <w:widowControl w:val="0"/>
              <w:autoSpaceDE w:val="0"/>
              <w:autoSpaceDN w:val="0"/>
              <w:spacing w:before="1" w:after="0"/>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Statut Grada Šibenika („Službeni glasnik Grada Šibenika“ broj („Službeni glasnik Grada Šibenika“ broj 2/21) članak 37.</w:t>
            </w:r>
          </w:p>
          <w:p w14:paraId="607A34AE" w14:textId="3F1D45F7" w:rsidR="00F228A5" w:rsidRPr="00F228A5" w:rsidRDefault="00F228A5" w:rsidP="00F228A5">
            <w:pPr>
              <w:spacing w:after="0" w:line="240" w:lineRule="auto"/>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lastRenderedPageBreak/>
              <w:t>Programu javnih potreba u kulturi, tehničkoj kulturi i znanosti Grada Šibenika za 2022. godinu („Službeni glasnik Grada Šibenika“, broj  8/21, 6/22 i 12/22)</w:t>
            </w:r>
          </w:p>
          <w:p w14:paraId="4B43F1B8"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sz w:val="24"/>
                <w:szCs w:val="24"/>
                <w:lang w:eastAsia="hr-HR"/>
              </w:rPr>
              <w:t xml:space="preserve">Proračun Grada Šibenika za 2022. godinu i projekcije za 2023. i 2024. godinu („Službeni glasnik Grada Šibenika“, broj 8/21; 6/22 i 12/22)  </w:t>
            </w:r>
          </w:p>
        </w:tc>
      </w:tr>
      <w:tr w:rsidR="0032721A" w:rsidRPr="00F228A5" w14:paraId="6635D8F1"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0909A16A"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lastRenderedPageBreak/>
              <w:t xml:space="preserve">Opis programa </w:t>
            </w:r>
          </w:p>
        </w:tc>
        <w:tc>
          <w:tcPr>
            <w:tcW w:w="6796" w:type="dxa"/>
            <w:tcBorders>
              <w:top w:val="single" w:sz="4" w:space="0" w:color="000000"/>
              <w:left w:val="single" w:sz="4" w:space="0" w:color="000000"/>
              <w:bottom w:val="single" w:sz="4" w:space="0" w:color="auto"/>
              <w:right w:val="single" w:sz="4" w:space="0" w:color="000000"/>
            </w:tcBorders>
          </w:tcPr>
          <w:p w14:paraId="51821142"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T Sanacija spomenika kulture</w:t>
            </w:r>
          </w:p>
          <w:p w14:paraId="05DD0232"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K Pomoć crkvenim objektima</w:t>
            </w:r>
          </w:p>
          <w:p w14:paraId="0AA9FD40"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K Sanacija Gradske vijećnice</w:t>
            </w:r>
          </w:p>
          <w:p w14:paraId="366545DC"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K Sanacija </w:t>
            </w:r>
            <w:proofErr w:type="spellStart"/>
            <w:r w:rsidRPr="00F228A5">
              <w:rPr>
                <w:rFonts w:ascii="Times New Roman" w:hAnsi="Times New Roman" w:cs="Times New Roman"/>
                <w:b/>
                <w:bCs/>
                <w:sz w:val="24"/>
                <w:szCs w:val="24"/>
                <w:lang w:eastAsia="hr-HR"/>
              </w:rPr>
              <w:t>Dolačkog</w:t>
            </w:r>
            <w:proofErr w:type="spellEnd"/>
            <w:r w:rsidRPr="00F228A5">
              <w:rPr>
                <w:rFonts w:ascii="Times New Roman" w:hAnsi="Times New Roman" w:cs="Times New Roman"/>
                <w:b/>
                <w:bCs/>
                <w:sz w:val="24"/>
                <w:szCs w:val="24"/>
                <w:lang w:eastAsia="hr-HR"/>
              </w:rPr>
              <w:t xml:space="preserve"> bedema</w:t>
            </w:r>
          </w:p>
        </w:tc>
      </w:tr>
      <w:tr w:rsidR="0032721A" w:rsidRPr="00F228A5" w14:paraId="490EF6D9"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3AD09574"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Ciljevi programa </w:t>
            </w:r>
          </w:p>
        </w:tc>
        <w:tc>
          <w:tcPr>
            <w:tcW w:w="6796" w:type="dxa"/>
            <w:tcBorders>
              <w:top w:val="single" w:sz="4" w:space="0" w:color="000000"/>
              <w:left w:val="single" w:sz="4" w:space="0" w:color="000000"/>
              <w:bottom w:val="single" w:sz="4" w:space="0" w:color="auto"/>
              <w:right w:val="single" w:sz="4" w:space="0" w:color="000000"/>
            </w:tcBorders>
          </w:tcPr>
          <w:p w14:paraId="6F025F4D" w14:textId="6111D7B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sz w:val="24"/>
                <w:szCs w:val="24"/>
                <w:lang w:eastAsia="hr-HR"/>
              </w:rPr>
              <w:t xml:space="preserve">Cilj programa je pomoć u obnovi i investicijskom održavanju spomenika kulture, financiranje aktivnosti koje provodi konzervatorski odjel za zaštitu kulturne i spomeničke baštine, očuvanje vrijednih spomeničkih i sakralnih objekata za buduće generacije te predstavljanje istih domaćim i stranim posjetiteljima. </w:t>
            </w:r>
          </w:p>
        </w:tc>
      </w:tr>
      <w:tr w:rsidR="0032721A" w:rsidRPr="00F228A5" w14:paraId="154BB2F3"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5E20AFA2"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Planirana sredstva za provedbu </w:t>
            </w:r>
          </w:p>
        </w:tc>
        <w:tc>
          <w:tcPr>
            <w:tcW w:w="6796" w:type="dxa"/>
            <w:tcBorders>
              <w:top w:val="single" w:sz="4" w:space="0" w:color="000000"/>
              <w:left w:val="single" w:sz="4" w:space="0" w:color="000000"/>
              <w:bottom w:val="single" w:sz="4" w:space="0" w:color="auto"/>
              <w:right w:val="single" w:sz="4" w:space="0" w:color="000000"/>
            </w:tcBorders>
          </w:tcPr>
          <w:p w14:paraId="26FEBAA9"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1.253.000,00 kn</w:t>
            </w:r>
          </w:p>
        </w:tc>
      </w:tr>
      <w:tr w:rsidR="0032721A" w:rsidRPr="00F228A5" w14:paraId="3F9F7685"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141CC7AE"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Izvršena sredstva za provedbu </w:t>
            </w:r>
          </w:p>
        </w:tc>
        <w:tc>
          <w:tcPr>
            <w:tcW w:w="6796" w:type="dxa"/>
            <w:tcBorders>
              <w:top w:val="single" w:sz="4" w:space="0" w:color="000000"/>
              <w:left w:val="single" w:sz="4" w:space="0" w:color="000000"/>
              <w:bottom w:val="single" w:sz="4" w:space="0" w:color="auto"/>
              <w:right w:val="single" w:sz="4" w:space="0" w:color="000000"/>
            </w:tcBorders>
          </w:tcPr>
          <w:p w14:paraId="2F2528EA"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1.212.108,94 kn</w:t>
            </w:r>
          </w:p>
        </w:tc>
      </w:tr>
      <w:tr w:rsidR="0032721A" w:rsidRPr="00F228A5" w14:paraId="156B5702"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63929A2A"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Pokazatelj rezultata </w:t>
            </w:r>
          </w:p>
        </w:tc>
        <w:tc>
          <w:tcPr>
            <w:tcW w:w="6796" w:type="dxa"/>
            <w:tcBorders>
              <w:top w:val="single" w:sz="4" w:space="0" w:color="000000"/>
              <w:left w:val="single" w:sz="4" w:space="0" w:color="000000"/>
              <w:bottom w:val="single" w:sz="4" w:space="0" w:color="auto"/>
              <w:right w:val="single" w:sz="4" w:space="0" w:color="000000"/>
            </w:tcBorders>
          </w:tcPr>
          <w:p w14:paraId="60617250" w14:textId="41147EDB" w:rsidR="00F228A5" w:rsidRPr="00F228A5" w:rsidRDefault="00F228A5" w:rsidP="00E85662">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Izrada projektne dokumentacije za sanaciju objekata</w:t>
            </w:r>
            <w:r w:rsidR="00E85662">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kulturne baštine, dobivanje najkvalitetnije</w:t>
            </w:r>
            <w:r w:rsidR="00464751">
              <w:rPr>
                <w:rFonts w:ascii="Times New Roman" w:hAnsi="Times New Roman" w:cs="Times New Roman"/>
                <w:sz w:val="24"/>
                <w:szCs w:val="24"/>
                <w:lang w:eastAsia="hr-HR"/>
              </w:rPr>
              <w:t>g</w:t>
            </w:r>
            <w:r w:rsidRPr="00F228A5">
              <w:rPr>
                <w:rFonts w:ascii="Times New Roman" w:hAnsi="Times New Roman" w:cs="Times New Roman"/>
                <w:sz w:val="24"/>
                <w:szCs w:val="24"/>
                <w:lang w:eastAsia="hr-HR"/>
              </w:rPr>
              <w:t xml:space="preserve"> projektantskog rješenja</w:t>
            </w:r>
            <w:r w:rsidR="00E85662">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kao podloge za daljnju razradu projektne dokumentacije i izvedbu</w:t>
            </w:r>
            <w:r w:rsidR="00E85662">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rješenja te zaštićeni, sanirani i obnovljeni objekti kulturne baštine.</w:t>
            </w:r>
          </w:p>
        </w:tc>
      </w:tr>
      <w:tr w:rsidR="0032721A" w:rsidRPr="00F228A5" w14:paraId="26540DAC"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51F5A970"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Obrazloženje </w:t>
            </w:r>
          </w:p>
        </w:tc>
        <w:tc>
          <w:tcPr>
            <w:tcW w:w="6796" w:type="dxa"/>
            <w:tcBorders>
              <w:top w:val="single" w:sz="4" w:space="0" w:color="000000"/>
              <w:left w:val="single" w:sz="4" w:space="0" w:color="000000"/>
              <w:bottom w:val="single" w:sz="4" w:space="0" w:color="auto"/>
              <w:right w:val="single" w:sz="4" w:space="0" w:color="000000"/>
            </w:tcBorders>
          </w:tcPr>
          <w:p w14:paraId="587212FD" w14:textId="4A53669C"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U ovom proračunskom razdoblju indeks ostvarenja navedenog programa iznosi  96,74 % s odstupanjima na stavkama: </w:t>
            </w:r>
          </w:p>
          <w:p w14:paraId="2B4F63EE" w14:textId="165DA7B6" w:rsidR="00F228A5" w:rsidRPr="00F228A5" w:rsidRDefault="00F228A5" w:rsidP="00F228A5">
            <w:pPr>
              <w:spacing w:after="0" w:line="240" w:lineRule="auto"/>
              <w:jc w:val="both"/>
              <w:rPr>
                <w:rFonts w:ascii="Times New Roman" w:hAnsi="Times New Roman" w:cs="Times New Roman"/>
                <w:sz w:val="24"/>
                <w:szCs w:val="24"/>
                <w:lang w:eastAsia="hr-HR" w:bidi="hr-HR"/>
              </w:rPr>
            </w:pPr>
            <w:r w:rsidRPr="00F228A5">
              <w:rPr>
                <w:rFonts w:ascii="Times New Roman" w:hAnsi="Times New Roman" w:cs="Times New Roman"/>
                <w:sz w:val="24"/>
                <w:szCs w:val="24"/>
                <w:lang w:eastAsia="hr-HR"/>
              </w:rPr>
              <w:t>- Sanacija spomenika kulture s indeksom ostvarenja od 98,16%</w:t>
            </w:r>
            <w:r w:rsidRPr="00F228A5">
              <w:rPr>
                <w:rFonts w:ascii="Times New Roman" w:hAnsi="Times New Roman" w:cs="Times New Roman"/>
                <w:sz w:val="24"/>
                <w:szCs w:val="24"/>
                <w:lang w:eastAsia="hr-HR" w:bidi="hr-HR"/>
              </w:rPr>
              <w:t xml:space="preserve"> u okviru kojeg su izvršeni rekonstrukcijski radovi na zaštićenim kulturnim znamenitostima u staroj gradskoj jezgri – Obnova bunarske krune i  drvenih vrata i ugaonog stupa u </w:t>
            </w:r>
            <w:r w:rsidR="00464751">
              <w:rPr>
                <w:rFonts w:ascii="Times New Roman" w:hAnsi="Times New Roman" w:cs="Times New Roman"/>
                <w:sz w:val="24"/>
                <w:szCs w:val="24"/>
                <w:lang w:eastAsia="hr-HR" w:bidi="hr-HR"/>
              </w:rPr>
              <w:t>U</w:t>
            </w:r>
            <w:r w:rsidRPr="00F228A5">
              <w:rPr>
                <w:rFonts w:ascii="Times New Roman" w:hAnsi="Times New Roman" w:cs="Times New Roman"/>
                <w:sz w:val="24"/>
                <w:szCs w:val="24"/>
                <w:lang w:eastAsia="hr-HR" w:bidi="hr-HR"/>
              </w:rPr>
              <w:t xml:space="preserve">l. sv. Nikole Tavelića br. 3; konzervatorsko-restauratorski radovi na baroknom balkonu u </w:t>
            </w:r>
            <w:proofErr w:type="spellStart"/>
            <w:r w:rsidRPr="00F228A5">
              <w:rPr>
                <w:rFonts w:ascii="Times New Roman" w:hAnsi="Times New Roman" w:cs="Times New Roman"/>
                <w:sz w:val="24"/>
                <w:szCs w:val="24"/>
                <w:lang w:eastAsia="hr-HR" w:bidi="hr-HR"/>
              </w:rPr>
              <w:t>Buti</w:t>
            </w:r>
            <w:proofErr w:type="spellEnd"/>
            <w:r w:rsidRPr="00F228A5">
              <w:rPr>
                <w:rFonts w:ascii="Times New Roman" w:hAnsi="Times New Roman" w:cs="Times New Roman"/>
                <w:sz w:val="24"/>
                <w:szCs w:val="24"/>
                <w:lang w:eastAsia="hr-HR" w:bidi="hr-HR"/>
              </w:rPr>
              <w:t xml:space="preserve"> Harolda </w:t>
            </w:r>
            <w:proofErr w:type="spellStart"/>
            <w:r w:rsidRPr="00F228A5">
              <w:rPr>
                <w:rFonts w:ascii="Times New Roman" w:hAnsi="Times New Roman" w:cs="Times New Roman"/>
                <w:sz w:val="24"/>
                <w:szCs w:val="24"/>
                <w:lang w:eastAsia="hr-HR" w:bidi="hr-HR"/>
              </w:rPr>
              <w:t>Bilinića</w:t>
            </w:r>
            <w:proofErr w:type="spellEnd"/>
            <w:r w:rsidRPr="00F228A5">
              <w:rPr>
                <w:rFonts w:ascii="Times New Roman" w:hAnsi="Times New Roman" w:cs="Times New Roman"/>
                <w:sz w:val="24"/>
                <w:szCs w:val="24"/>
                <w:lang w:eastAsia="hr-HR" w:bidi="hr-HR"/>
              </w:rPr>
              <w:t xml:space="preserve"> 30.</w:t>
            </w:r>
          </w:p>
          <w:p w14:paraId="1FB96A25" w14:textId="33BA352B" w:rsidR="00F228A5" w:rsidRPr="00F228A5" w:rsidRDefault="00F228A5" w:rsidP="00F228A5">
            <w:pPr>
              <w:spacing w:after="0" w:line="240" w:lineRule="auto"/>
              <w:jc w:val="both"/>
              <w:rPr>
                <w:rFonts w:ascii="Times New Roman" w:hAnsi="Times New Roman" w:cs="Times New Roman"/>
                <w:sz w:val="24"/>
                <w:szCs w:val="24"/>
                <w:lang w:eastAsia="hr-HR" w:bidi="hr-HR"/>
              </w:rPr>
            </w:pPr>
            <w:r w:rsidRPr="00F228A5">
              <w:rPr>
                <w:rFonts w:ascii="Times New Roman" w:hAnsi="Times New Roman" w:cs="Times New Roman"/>
                <w:sz w:val="24"/>
                <w:szCs w:val="24"/>
                <w:lang w:eastAsia="hr-HR" w:bidi="hr-HR"/>
              </w:rPr>
              <w:t>-  Pomoć crkvenim objektima  s indeksom ostvarenja 100% sukladno realiziranim intervencijama na sakralnim objektima Katedrale sv</w:t>
            </w:r>
            <w:r w:rsidR="00464751">
              <w:rPr>
                <w:rFonts w:ascii="Times New Roman" w:hAnsi="Times New Roman" w:cs="Times New Roman"/>
                <w:sz w:val="24"/>
                <w:szCs w:val="24"/>
                <w:lang w:eastAsia="hr-HR" w:bidi="hr-HR"/>
              </w:rPr>
              <w:t>.</w:t>
            </w:r>
            <w:r w:rsidRPr="00F228A5">
              <w:rPr>
                <w:rFonts w:ascii="Times New Roman" w:hAnsi="Times New Roman" w:cs="Times New Roman"/>
                <w:sz w:val="24"/>
                <w:szCs w:val="24"/>
                <w:lang w:eastAsia="hr-HR" w:bidi="hr-HR"/>
              </w:rPr>
              <w:t xml:space="preserve"> Jakova. </w:t>
            </w:r>
          </w:p>
          <w:p w14:paraId="2729C843" w14:textId="744EC182" w:rsidR="00F228A5" w:rsidRPr="00F228A5" w:rsidRDefault="00F228A5" w:rsidP="00F228A5">
            <w:pPr>
              <w:spacing w:after="0" w:line="240" w:lineRule="auto"/>
              <w:jc w:val="both"/>
              <w:rPr>
                <w:rFonts w:ascii="Times New Roman" w:hAnsi="Times New Roman" w:cs="Times New Roman"/>
                <w:sz w:val="24"/>
                <w:szCs w:val="24"/>
                <w:lang w:eastAsia="hr-HR" w:bidi="hr-HR"/>
              </w:rPr>
            </w:pPr>
            <w:r w:rsidRPr="00F228A5">
              <w:rPr>
                <w:rFonts w:ascii="Times New Roman" w:hAnsi="Times New Roman" w:cs="Times New Roman"/>
                <w:sz w:val="24"/>
                <w:szCs w:val="24"/>
                <w:lang w:eastAsia="hr-HR" w:bidi="hr-HR"/>
              </w:rPr>
              <w:t xml:space="preserve">- Sanacija Gradske vijećnice  s indeksom od 99,76% u okviru kojeg su  nastavljeni radovi </w:t>
            </w:r>
            <w:r w:rsidR="00464751">
              <w:rPr>
                <w:rFonts w:ascii="Times New Roman" w:hAnsi="Times New Roman" w:cs="Times New Roman"/>
                <w:sz w:val="24"/>
                <w:szCs w:val="24"/>
                <w:lang w:eastAsia="hr-HR" w:bidi="hr-HR"/>
              </w:rPr>
              <w:t xml:space="preserve">faze </w:t>
            </w:r>
            <w:r w:rsidRPr="00F228A5">
              <w:rPr>
                <w:rFonts w:ascii="Times New Roman" w:hAnsi="Times New Roman" w:cs="Times New Roman"/>
                <w:sz w:val="24"/>
                <w:szCs w:val="24"/>
                <w:lang w:eastAsia="hr-HR" w:bidi="hr-HR"/>
              </w:rPr>
              <w:t>III - uređenja interijera Gradske vijećnice – radovi brušenja parketa i obnova električnih instalacija;</w:t>
            </w:r>
          </w:p>
          <w:p w14:paraId="08F47C5F" w14:textId="4E1B104C"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bidi="hr-HR"/>
              </w:rPr>
              <w:t xml:space="preserve">- Sanacija </w:t>
            </w:r>
            <w:proofErr w:type="spellStart"/>
            <w:r w:rsidRPr="00F228A5">
              <w:rPr>
                <w:rFonts w:ascii="Times New Roman" w:hAnsi="Times New Roman" w:cs="Times New Roman"/>
                <w:sz w:val="24"/>
                <w:szCs w:val="24"/>
                <w:lang w:eastAsia="hr-HR" w:bidi="hr-HR"/>
              </w:rPr>
              <w:t>Dolačkog</w:t>
            </w:r>
            <w:proofErr w:type="spellEnd"/>
            <w:r w:rsidRPr="00F228A5">
              <w:rPr>
                <w:rFonts w:ascii="Times New Roman" w:hAnsi="Times New Roman" w:cs="Times New Roman"/>
                <w:sz w:val="24"/>
                <w:szCs w:val="24"/>
                <w:lang w:eastAsia="hr-HR" w:bidi="hr-HR"/>
              </w:rPr>
              <w:t xml:space="preserve"> bedema s indeksom od 99,77% sukladno j</w:t>
            </w:r>
            <w:r w:rsidR="00C8192D">
              <w:rPr>
                <w:rFonts w:ascii="Times New Roman" w:hAnsi="Times New Roman" w:cs="Times New Roman"/>
                <w:sz w:val="24"/>
                <w:szCs w:val="24"/>
                <w:lang w:eastAsia="hr-HR" w:bidi="hr-HR"/>
              </w:rPr>
              <w:t>e</w:t>
            </w:r>
            <w:r w:rsidRPr="00F228A5">
              <w:rPr>
                <w:rFonts w:ascii="Times New Roman" w:hAnsi="Times New Roman" w:cs="Times New Roman"/>
                <w:sz w:val="24"/>
                <w:szCs w:val="24"/>
                <w:lang w:eastAsia="hr-HR" w:bidi="hr-HR"/>
              </w:rPr>
              <w:t xml:space="preserve"> dinamici izvođenja radova na sanaciji – izrade konzervatorskog elaborata i konzervatorsko—restauratorskih radova na zaštiti bedema te aktivnost zaštite i očuvanja nepokretnih kulturnih dobara u okviru koje su izvršeni konzervatorsko-restauratorski istražni radovi za potrebe rekonstrukcije i uređenja.</w:t>
            </w:r>
          </w:p>
        </w:tc>
      </w:tr>
      <w:tr w:rsidR="0032721A" w:rsidRPr="00F228A5" w14:paraId="4A8FBF65"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019D4C11"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NAZIV PROGRAMA </w:t>
            </w:r>
          </w:p>
        </w:tc>
        <w:tc>
          <w:tcPr>
            <w:tcW w:w="6796" w:type="dxa"/>
            <w:tcBorders>
              <w:top w:val="single" w:sz="4" w:space="0" w:color="000000"/>
              <w:left w:val="single" w:sz="4" w:space="0" w:color="000000"/>
              <w:bottom w:val="single" w:sz="4" w:space="0" w:color="auto"/>
              <w:right w:val="single" w:sz="4" w:space="0" w:color="000000"/>
            </w:tcBorders>
          </w:tcPr>
          <w:p w14:paraId="0A7BCDB8"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1010 PROGRAM SOCIJALNE POMOĆI</w:t>
            </w:r>
          </w:p>
        </w:tc>
      </w:tr>
      <w:tr w:rsidR="0032721A" w:rsidRPr="00F228A5" w14:paraId="4390468F" w14:textId="77777777" w:rsidTr="00E85662">
        <w:trPr>
          <w:trHeight w:val="285"/>
        </w:trPr>
        <w:tc>
          <w:tcPr>
            <w:tcW w:w="2805" w:type="dxa"/>
            <w:tcBorders>
              <w:top w:val="single" w:sz="4" w:space="0" w:color="auto"/>
              <w:left w:val="single" w:sz="4" w:space="0" w:color="000000"/>
              <w:bottom w:val="single" w:sz="4" w:space="0" w:color="000000"/>
              <w:right w:val="single" w:sz="4" w:space="0" w:color="000000"/>
            </w:tcBorders>
          </w:tcPr>
          <w:p w14:paraId="07AE69D6"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Funkcijska oznaka</w:t>
            </w:r>
          </w:p>
        </w:tc>
        <w:tc>
          <w:tcPr>
            <w:tcW w:w="6796" w:type="dxa"/>
            <w:tcBorders>
              <w:top w:val="single" w:sz="4" w:space="0" w:color="auto"/>
              <w:left w:val="single" w:sz="4" w:space="0" w:color="000000"/>
              <w:bottom w:val="single" w:sz="4" w:space="0" w:color="000000"/>
              <w:right w:val="single" w:sz="4" w:space="0" w:color="000000"/>
            </w:tcBorders>
          </w:tcPr>
          <w:p w14:paraId="491EF455"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1090 Aktivnosti socijalne zaštite koje nisu drugdje svrstane</w:t>
            </w:r>
          </w:p>
        </w:tc>
      </w:tr>
      <w:tr w:rsidR="0032721A" w:rsidRPr="00F228A5" w14:paraId="3C180CFA" w14:textId="77777777" w:rsidTr="00E85662">
        <w:trPr>
          <w:trHeight w:val="1002"/>
        </w:trPr>
        <w:tc>
          <w:tcPr>
            <w:tcW w:w="2805" w:type="dxa"/>
            <w:tcBorders>
              <w:top w:val="single" w:sz="4" w:space="0" w:color="000000"/>
              <w:left w:val="single" w:sz="4" w:space="0" w:color="000000"/>
              <w:bottom w:val="single" w:sz="4" w:space="0" w:color="000000"/>
              <w:right w:val="single" w:sz="4" w:space="0" w:color="000000"/>
            </w:tcBorders>
          </w:tcPr>
          <w:p w14:paraId="10EFA216"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Regulatorni okvir </w:t>
            </w:r>
          </w:p>
        </w:tc>
        <w:tc>
          <w:tcPr>
            <w:tcW w:w="6796" w:type="dxa"/>
            <w:tcBorders>
              <w:top w:val="single" w:sz="4" w:space="0" w:color="000000"/>
              <w:left w:val="single" w:sz="4" w:space="0" w:color="000000"/>
              <w:bottom w:val="single" w:sz="4" w:space="0" w:color="000000"/>
              <w:right w:val="single" w:sz="4" w:space="0" w:color="000000"/>
            </w:tcBorders>
          </w:tcPr>
          <w:p w14:paraId="5429DA11"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Zakon o lokalnoj i područnoj (regionalnoj) samoupravi („Narodne novine“ broj </w:t>
            </w:r>
            <w:bookmarkStart w:id="1" w:name="_Hlk42680582"/>
            <w:r w:rsidRPr="00F228A5">
              <w:rPr>
                <w:rFonts w:ascii="Times New Roman" w:hAnsi="Times New Roman" w:cs="Times New Roman"/>
                <w:iCs/>
                <w:sz w:val="24"/>
                <w:szCs w:val="24"/>
                <w:lang w:eastAsia="hr-HR"/>
              </w:rPr>
              <w:t>33/01., 60/01., 129/05., 109/07., 125/08., 36/09., 150/11., 144/12., 19/13. – pročišćeni tekst, 137/15. – ispravak, 123/17 i 98/19</w:t>
            </w:r>
            <w:bookmarkEnd w:id="1"/>
            <w:r w:rsidRPr="00F228A5">
              <w:rPr>
                <w:rFonts w:ascii="Times New Roman" w:hAnsi="Times New Roman" w:cs="Times New Roman"/>
                <w:iCs/>
                <w:sz w:val="24"/>
                <w:szCs w:val="24"/>
                <w:lang w:eastAsia="hr-HR"/>
              </w:rPr>
              <w:t xml:space="preserve"> i 144/20)</w:t>
            </w:r>
            <w:r w:rsidRPr="00F228A5">
              <w:rPr>
                <w:rFonts w:ascii="Times New Roman" w:hAnsi="Times New Roman" w:cs="Times New Roman"/>
                <w:sz w:val="24"/>
                <w:szCs w:val="24"/>
                <w:lang w:eastAsia="hr-HR"/>
              </w:rPr>
              <w:t xml:space="preserve"> čl. 19.a</w:t>
            </w:r>
          </w:p>
          <w:p w14:paraId="649FA13B" w14:textId="15B785EB" w:rsidR="00F228A5" w:rsidRPr="00F228A5" w:rsidRDefault="00F228A5" w:rsidP="00F228A5">
            <w:pPr>
              <w:widowControl w:val="0"/>
              <w:autoSpaceDE w:val="0"/>
              <w:autoSpaceDN w:val="0"/>
              <w:spacing w:before="1" w:after="0"/>
              <w:ind w:right="-42"/>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Zakon o socijalnoj skrbi ("Narodne novine</w:t>
            </w:r>
            <w:r w:rsidR="00C8192D">
              <w:rPr>
                <w:rFonts w:ascii="Times New Roman" w:eastAsia="Times New Roman" w:hAnsi="Times New Roman" w:cs="Times New Roman"/>
                <w:sz w:val="24"/>
                <w:szCs w:val="24"/>
                <w:lang w:eastAsia="hr-HR" w:bidi="hr-HR"/>
              </w:rPr>
              <w:t xml:space="preserve"> </w:t>
            </w:r>
            <w:r w:rsidRPr="00F228A5">
              <w:rPr>
                <w:rFonts w:ascii="Times New Roman" w:eastAsia="Times New Roman" w:hAnsi="Times New Roman" w:cs="Times New Roman"/>
                <w:sz w:val="24"/>
                <w:szCs w:val="24"/>
                <w:lang w:eastAsia="hr-HR" w:bidi="hr-HR"/>
              </w:rPr>
              <w:t xml:space="preserve">157/13, 152/14, 99/15, </w:t>
            </w:r>
            <w:r w:rsidRPr="00F228A5">
              <w:rPr>
                <w:rFonts w:ascii="Times New Roman" w:eastAsia="Times New Roman" w:hAnsi="Times New Roman" w:cs="Times New Roman"/>
                <w:sz w:val="24"/>
                <w:szCs w:val="24"/>
                <w:lang w:eastAsia="hr-HR" w:bidi="hr-HR"/>
              </w:rPr>
              <w:lastRenderedPageBreak/>
              <w:t>52/16, 16/17, 130/17</w:t>
            </w:r>
            <w:r w:rsidR="00C8192D">
              <w:rPr>
                <w:rFonts w:ascii="Times New Roman" w:eastAsia="Times New Roman" w:hAnsi="Times New Roman" w:cs="Times New Roman"/>
                <w:sz w:val="24"/>
                <w:szCs w:val="24"/>
                <w:lang w:eastAsia="hr-HR" w:bidi="hr-HR"/>
              </w:rPr>
              <w:t xml:space="preserve">, </w:t>
            </w:r>
            <w:r w:rsidRPr="00F228A5">
              <w:rPr>
                <w:rFonts w:ascii="Times New Roman" w:eastAsia="Times New Roman" w:hAnsi="Times New Roman" w:cs="Times New Roman"/>
                <w:sz w:val="24"/>
                <w:szCs w:val="24"/>
                <w:lang w:eastAsia="hr-HR" w:bidi="hr-HR"/>
              </w:rPr>
              <w:t xml:space="preserve">98/19, 64/20, 133/20, 138/20, 18/22, 46/22 i  119/22) čl. 6. </w:t>
            </w:r>
          </w:p>
          <w:p w14:paraId="5AF93337" w14:textId="5D9CA560" w:rsidR="00F228A5" w:rsidRPr="00F228A5" w:rsidRDefault="00F228A5" w:rsidP="00F228A5">
            <w:pPr>
              <w:widowControl w:val="0"/>
              <w:autoSpaceDE w:val="0"/>
              <w:autoSpaceDN w:val="0"/>
              <w:spacing w:before="1" w:after="0"/>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Zakona o udrugama (“Narodne novine”, broj 74/14 i 70/17; 98/19 i 151/22  članak 32. i 33</w:t>
            </w:r>
            <w:r w:rsidR="00C8192D">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w:t>
            </w:r>
          </w:p>
          <w:p w14:paraId="252EBC91" w14:textId="0E0FFBCF" w:rsidR="00F228A5" w:rsidRPr="00F228A5" w:rsidRDefault="00F228A5" w:rsidP="00F228A5">
            <w:pPr>
              <w:widowControl w:val="0"/>
              <w:autoSpaceDE w:val="0"/>
              <w:autoSpaceDN w:val="0"/>
              <w:spacing w:before="1" w:after="0"/>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 xml:space="preserve">Statut Grada Šibenika („Službeni glasnik Grada Šibenika“ </w:t>
            </w:r>
            <w:r w:rsidRPr="00F228A5">
              <w:rPr>
                <w:rFonts w:ascii="Times New Roman" w:eastAsia="Times New Roman" w:hAnsi="Times New Roman" w:cs="Times New Roman"/>
                <w:noProof/>
                <w:sz w:val="24"/>
                <w:szCs w:val="24"/>
                <w:lang w:eastAsia="hr-HR" w:bidi="hr-HR"/>
              </w:rPr>
              <w:t>broj 2/21)</w:t>
            </w:r>
            <w:r w:rsidRPr="00F228A5">
              <w:rPr>
                <w:rFonts w:ascii="Times New Roman" w:eastAsia="Times New Roman" w:hAnsi="Times New Roman" w:cs="Times New Roman"/>
                <w:sz w:val="24"/>
                <w:szCs w:val="24"/>
                <w:lang w:eastAsia="hr-HR" w:bidi="hr-HR"/>
              </w:rPr>
              <w:t xml:space="preserve"> članak 53.</w:t>
            </w:r>
          </w:p>
          <w:p w14:paraId="0D04DC9F"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Program zdravstvene zaštite i pomoći socijalno ugroženim, nemoćnim i drugim osobama Grada Šibenika za 2022. godinu (Službeni glasnik Grada Šibenika 8/21 i 12/22)</w:t>
            </w:r>
          </w:p>
          <w:p w14:paraId="0E90805A" w14:textId="02B665B3"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Odluka o socijalnoj skrbi i drugim socijalnim pravima građana Grada Šibenika („Službeni glasnik Grada Šibenika</w:t>
            </w:r>
            <w:r w:rsidR="00C8192D">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broj 8/15 i 6/22)</w:t>
            </w:r>
          </w:p>
          <w:p w14:paraId="5898C633" w14:textId="658CAB34"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Odluka o ostvarivanju prava na novčanu pomoć  roditeljima za novorođeno dijete (</w:t>
            </w:r>
            <w:r w:rsidR="00C8192D">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Službeni glasnik Grada Šibenika</w:t>
            </w:r>
            <w:r w:rsidR="00C8192D">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2/14,</w:t>
            </w:r>
            <w:r w:rsidR="00C8192D">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8/15</w:t>
            </w:r>
            <w:r w:rsidR="00C8192D">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9/18, 6/20</w:t>
            </w:r>
            <w:r w:rsidR="00C8192D">
              <w:rPr>
                <w:rFonts w:ascii="Times New Roman" w:hAnsi="Times New Roman" w:cs="Times New Roman"/>
                <w:sz w:val="24"/>
                <w:szCs w:val="24"/>
                <w:lang w:eastAsia="hr-HR"/>
              </w:rPr>
              <w:t xml:space="preserve"> i</w:t>
            </w:r>
            <w:r w:rsidRPr="00F228A5">
              <w:rPr>
                <w:rFonts w:ascii="Times New Roman" w:hAnsi="Times New Roman" w:cs="Times New Roman"/>
                <w:sz w:val="24"/>
                <w:szCs w:val="24"/>
                <w:lang w:eastAsia="hr-HR"/>
              </w:rPr>
              <w:t xml:space="preserve"> 8/21)</w:t>
            </w:r>
          </w:p>
          <w:p w14:paraId="77F873A2" w14:textId="6090DCAE"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Odluka o sufinanciranju troškova prijevoza učenika srednjih škola s područja gradske četvrti </w:t>
            </w:r>
            <w:proofErr w:type="spellStart"/>
            <w:r w:rsidRPr="00F228A5">
              <w:rPr>
                <w:rFonts w:ascii="Times New Roman" w:hAnsi="Times New Roman" w:cs="Times New Roman"/>
                <w:sz w:val="24"/>
                <w:szCs w:val="24"/>
                <w:lang w:eastAsia="hr-HR"/>
              </w:rPr>
              <w:t>Zablaće</w:t>
            </w:r>
            <w:proofErr w:type="spellEnd"/>
            <w:r w:rsidRPr="00F228A5">
              <w:rPr>
                <w:rFonts w:ascii="Times New Roman" w:hAnsi="Times New Roman" w:cs="Times New Roman"/>
                <w:sz w:val="24"/>
                <w:szCs w:val="24"/>
                <w:lang w:eastAsia="hr-HR"/>
              </w:rPr>
              <w:t xml:space="preserve"> za školsku 2021./2022. ("Službeni glasnik Grada Šibenika" br. 7/21)</w:t>
            </w:r>
          </w:p>
          <w:p w14:paraId="1178F747"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Odluka o raspodjeli dijela sredstava iz Proračuna Grada Šibenika za 2022. godinu-Tekuće donacije udrugama iz područja socijalne skrbi ("Službeni glasnik Grada Šibenika" br. 5/22)</w:t>
            </w:r>
          </w:p>
          <w:p w14:paraId="68B32825" w14:textId="77777777" w:rsidR="00F228A5" w:rsidRPr="00F228A5" w:rsidRDefault="00F228A5" w:rsidP="00F228A5">
            <w:pPr>
              <w:widowControl w:val="0"/>
              <w:autoSpaceDE w:val="0"/>
              <w:autoSpaceDN w:val="0"/>
              <w:spacing w:before="1" w:after="0"/>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 xml:space="preserve">Proračun Grada Šibenika za 2022. godinu i projekcije za 2023. i 2024. godinu („Službeni glasnik Grada Šibenika“, broj 8/21; 6/22 i 12/22)   </w:t>
            </w:r>
          </w:p>
        </w:tc>
      </w:tr>
      <w:tr w:rsidR="0032721A" w:rsidRPr="00F228A5" w14:paraId="1975A3C8" w14:textId="77777777" w:rsidTr="00E85662">
        <w:trPr>
          <w:trHeight w:val="527"/>
        </w:trPr>
        <w:tc>
          <w:tcPr>
            <w:tcW w:w="2805" w:type="dxa"/>
            <w:tcBorders>
              <w:top w:val="single" w:sz="4" w:space="0" w:color="000000"/>
              <w:left w:val="single" w:sz="4" w:space="0" w:color="000000"/>
              <w:bottom w:val="single" w:sz="4" w:space="0" w:color="000000"/>
              <w:right w:val="single" w:sz="4" w:space="0" w:color="000000"/>
            </w:tcBorders>
          </w:tcPr>
          <w:p w14:paraId="01B69E21"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55DCFA28"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A101002 Posredna pomoć korisnicima</w:t>
            </w:r>
          </w:p>
        </w:tc>
      </w:tr>
      <w:tr w:rsidR="0032721A" w:rsidRPr="00F228A5" w14:paraId="518AC509" w14:textId="77777777" w:rsidTr="00E85662">
        <w:trPr>
          <w:trHeight w:val="1323"/>
        </w:trPr>
        <w:tc>
          <w:tcPr>
            <w:tcW w:w="2805" w:type="dxa"/>
            <w:tcBorders>
              <w:top w:val="single" w:sz="4" w:space="0" w:color="000000"/>
              <w:left w:val="single" w:sz="4" w:space="0" w:color="000000"/>
              <w:bottom w:val="single" w:sz="4" w:space="0" w:color="000000"/>
              <w:right w:val="single" w:sz="4" w:space="0" w:color="000000"/>
            </w:tcBorders>
          </w:tcPr>
          <w:p w14:paraId="5118F291"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451E8662" w14:textId="306EE38B" w:rsidR="00F228A5" w:rsidRPr="00F228A5" w:rsidRDefault="00F228A5" w:rsidP="00F228A5">
            <w:pPr>
              <w:widowControl w:val="0"/>
              <w:autoSpaceDE w:val="0"/>
              <w:autoSpaceDN w:val="0"/>
              <w:spacing w:after="0" w:line="240" w:lineRule="auto"/>
              <w:ind w:right="-42"/>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 xml:space="preserve">Utvrđivanje prava, načina financiranja i raspodjele pomoći socijalno ugroženim, starijim i nemoćnim osobama, uključivanje humanitarnih organizacija i udruga građana za brigu o socijalno ugroženima te  ublažavanje poteškoća u rješavanju svakodnevnih osnovnih životnih potreba osnovni su ciljevi ovog programa. </w:t>
            </w:r>
          </w:p>
          <w:p w14:paraId="3F16320C" w14:textId="77777777" w:rsidR="00F228A5" w:rsidRPr="00F228A5" w:rsidRDefault="00F228A5" w:rsidP="00F228A5">
            <w:pPr>
              <w:spacing w:after="0" w:line="240" w:lineRule="auto"/>
              <w:ind w:right="54"/>
              <w:jc w:val="both"/>
              <w:rPr>
                <w:rFonts w:ascii="Times New Roman" w:hAnsi="Times New Roman" w:cs="Times New Roman"/>
                <w:sz w:val="24"/>
                <w:szCs w:val="24"/>
                <w:lang w:eastAsia="hr-HR"/>
              </w:rPr>
            </w:pPr>
          </w:p>
        </w:tc>
      </w:tr>
      <w:tr w:rsidR="0032721A" w:rsidRPr="00F228A5" w14:paraId="73297662" w14:textId="77777777" w:rsidTr="00E85662">
        <w:trPr>
          <w:trHeight w:val="595"/>
        </w:trPr>
        <w:tc>
          <w:tcPr>
            <w:tcW w:w="2805" w:type="dxa"/>
            <w:tcBorders>
              <w:top w:val="single" w:sz="4" w:space="0" w:color="000000"/>
              <w:left w:val="single" w:sz="4" w:space="0" w:color="000000"/>
              <w:bottom w:val="single" w:sz="4" w:space="0" w:color="000000"/>
              <w:right w:val="single" w:sz="4" w:space="0" w:color="000000"/>
            </w:tcBorders>
          </w:tcPr>
          <w:p w14:paraId="53B5B978"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7D990A34"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3.630.000,00</w:t>
            </w:r>
            <w:r w:rsidRPr="00F228A5">
              <w:rPr>
                <w:rFonts w:ascii="Times New Roman" w:hAnsi="Times New Roman" w:cs="Times New Roman"/>
                <w:sz w:val="24"/>
                <w:szCs w:val="24"/>
                <w:lang w:eastAsia="hr-HR"/>
              </w:rPr>
              <w:t xml:space="preserve"> </w:t>
            </w:r>
            <w:r w:rsidRPr="00F228A5">
              <w:rPr>
                <w:rFonts w:ascii="Times New Roman" w:hAnsi="Times New Roman" w:cs="Times New Roman"/>
                <w:b/>
                <w:bCs/>
                <w:sz w:val="24"/>
                <w:szCs w:val="24"/>
                <w:lang w:eastAsia="hr-HR"/>
              </w:rPr>
              <w:t xml:space="preserve">kn </w:t>
            </w:r>
          </w:p>
        </w:tc>
      </w:tr>
      <w:tr w:rsidR="0032721A" w:rsidRPr="00F228A5" w14:paraId="053F3FFA" w14:textId="77777777" w:rsidTr="00E85662">
        <w:trPr>
          <w:trHeight w:val="596"/>
        </w:trPr>
        <w:tc>
          <w:tcPr>
            <w:tcW w:w="2805" w:type="dxa"/>
            <w:tcBorders>
              <w:top w:val="single" w:sz="4" w:space="0" w:color="000000"/>
              <w:left w:val="single" w:sz="4" w:space="0" w:color="000000"/>
              <w:bottom w:val="single" w:sz="4" w:space="0" w:color="000000"/>
              <w:right w:val="single" w:sz="4" w:space="0" w:color="000000"/>
            </w:tcBorders>
          </w:tcPr>
          <w:p w14:paraId="18AF736F"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1DEC171C"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3.629.227,80</w:t>
            </w:r>
            <w:r w:rsidRPr="00F228A5">
              <w:rPr>
                <w:rFonts w:ascii="Times New Roman" w:hAnsi="Times New Roman" w:cs="Times New Roman"/>
                <w:sz w:val="24"/>
                <w:szCs w:val="24"/>
                <w:lang w:eastAsia="hr-HR"/>
              </w:rPr>
              <w:t xml:space="preserve"> </w:t>
            </w:r>
            <w:r w:rsidRPr="00F228A5">
              <w:rPr>
                <w:rFonts w:ascii="Times New Roman" w:hAnsi="Times New Roman" w:cs="Times New Roman"/>
                <w:b/>
                <w:bCs/>
                <w:sz w:val="24"/>
                <w:szCs w:val="24"/>
                <w:lang w:eastAsia="hr-HR"/>
              </w:rPr>
              <w:t xml:space="preserve">kn </w:t>
            </w:r>
          </w:p>
        </w:tc>
      </w:tr>
      <w:tr w:rsidR="0032721A" w:rsidRPr="00F228A5" w14:paraId="4E0E5D04" w14:textId="77777777" w:rsidTr="00E85662">
        <w:trPr>
          <w:trHeight w:val="372"/>
        </w:trPr>
        <w:tc>
          <w:tcPr>
            <w:tcW w:w="2805" w:type="dxa"/>
            <w:tcBorders>
              <w:top w:val="single" w:sz="4" w:space="0" w:color="000000"/>
              <w:left w:val="single" w:sz="4" w:space="0" w:color="000000"/>
              <w:bottom w:val="single" w:sz="4" w:space="0" w:color="000000"/>
              <w:right w:val="single" w:sz="4" w:space="0" w:color="000000"/>
            </w:tcBorders>
          </w:tcPr>
          <w:p w14:paraId="66861323"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40992432" w14:textId="335079C6"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Izvršene odredbe navedenih Zakona i odluka te broj korisnika obuhvaćenih socijalnim programom, broj sufinanciranih programa i projekata udruga u području socijalno humanitarne djelatnosti. Indeks ostvarenja programa iznosi 99,98%.</w:t>
            </w:r>
          </w:p>
        </w:tc>
      </w:tr>
      <w:tr w:rsidR="0032721A" w:rsidRPr="00F228A5" w14:paraId="67CC5F2D" w14:textId="77777777" w:rsidTr="00E85662">
        <w:trPr>
          <w:trHeight w:val="1710"/>
        </w:trPr>
        <w:tc>
          <w:tcPr>
            <w:tcW w:w="2805" w:type="dxa"/>
            <w:tcBorders>
              <w:top w:val="single" w:sz="4" w:space="0" w:color="000000"/>
              <w:left w:val="single" w:sz="4" w:space="0" w:color="000000"/>
              <w:bottom w:val="single" w:sz="4" w:space="0" w:color="000000"/>
              <w:right w:val="single" w:sz="4" w:space="0" w:color="000000"/>
            </w:tcBorders>
          </w:tcPr>
          <w:p w14:paraId="18134DE7"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Obrazloženje </w:t>
            </w:r>
          </w:p>
        </w:tc>
        <w:tc>
          <w:tcPr>
            <w:tcW w:w="6796" w:type="dxa"/>
            <w:tcBorders>
              <w:top w:val="single" w:sz="4" w:space="0" w:color="000000"/>
              <w:left w:val="single" w:sz="4" w:space="0" w:color="000000"/>
              <w:bottom w:val="single" w:sz="4" w:space="0" w:color="000000"/>
              <w:right w:val="single" w:sz="4" w:space="0" w:color="000000"/>
            </w:tcBorders>
          </w:tcPr>
          <w:p w14:paraId="37A05C87" w14:textId="77777777" w:rsidR="00F228A5" w:rsidRPr="00F228A5" w:rsidRDefault="00F228A5" w:rsidP="00E85662">
            <w:pPr>
              <w:spacing w:after="0" w:line="240" w:lineRule="auto"/>
              <w:ind w:right="52"/>
              <w:contextualSpacing/>
              <w:jc w:val="both"/>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Program socijalne pomoći obuhvaća:</w:t>
            </w:r>
          </w:p>
          <w:p w14:paraId="1E0A7712" w14:textId="77777777" w:rsidR="00F228A5" w:rsidRPr="00F228A5" w:rsidRDefault="00F228A5" w:rsidP="00E85662">
            <w:pPr>
              <w:spacing w:after="0" w:line="240" w:lineRule="auto"/>
              <w:ind w:right="52"/>
              <w:contextualSpacing/>
              <w:jc w:val="both"/>
              <w:rPr>
                <w:rFonts w:ascii="Times New Roman" w:hAnsi="Times New Roman" w:cs="Times New Roman"/>
                <w:sz w:val="24"/>
                <w:szCs w:val="24"/>
                <w:lang w:eastAsia="hr-HR"/>
              </w:rPr>
            </w:pPr>
          </w:p>
          <w:p w14:paraId="1286A0B8" w14:textId="315C7D3E" w:rsidR="00F228A5" w:rsidRPr="00C8192D" w:rsidRDefault="00F228A5" w:rsidP="00E85662">
            <w:pPr>
              <w:spacing w:after="0" w:line="240" w:lineRule="auto"/>
              <w:ind w:right="52"/>
              <w:contextualSpacing/>
              <w:jc w:val="both"/>
              <w:rPr>
                <w:rFonts w:ascii="Times New Roman" w:eastAsiaTheme="minorHAnsi" w:hAnsi="Times New Roman" w:cs="Times New Roman"/>
                <w:bCs/>
                <w:sz w:val="24"/>
                <w:szCs w:val="24"/>
              </w:rPr>
            </w:pPr>
            <w:r w:rsidRPr="00C8192D">
              <w:rPr>
                <w:rFonts w:ascii="Times New Roman" w:eastAsiaTheme="minorHAnsi" w:hAnsi="Times New Roman" w:cs="Times New Roman"/>
                <w:bCs/>
                <w:sz w:val="24"/>
                <w:szCs w:val="24"/>
              </w:rPr>
              <w:t xml:space="preserve">Aktivnost 1101002 Posredna pomoć korisnicima s indeksom ostvarenja od 99,98% i </w:t>
            </w:r>
            <w:r w:rsidRPr="00C8192D">
              <w:rPr>
                <w:rFonts w:ascii="Times New Roman" w:hAnsi="Times New Roman" w:cs="Times New Roman"/>
                <w:bCs/>
                <w:sz w:val="24"/>
                <w:szCs w:val="24"/>
                <w:lang w:eastAsia="hr-HR"/>
              </w:rPr>
              <w:t>odgovara dinamici realizacije planiranih programskih aktivnosti u ovom izvještajnom razdoblju</w:t>
            </w:r>
            <w:r w:rsidR="00C8192D">
              <w:rPr>
                <w:rFonts w:ascii="Times New Roman" w:hAnsi="Times New Roman" w:cs="Times New Roman"/>
                <w:bCs/>
                <w:sz w:val="24"/>
                <w:szCs w:val="24"/>
                <w:lang w:eastAsia="hr-HR"/>
              </w:rPr>
              <w:t>,</w:t>
            </w:r>
            <w:r w:rsidRPr="00C8192D">
              <w:rPr>
                <w:rFonts w:ascii="Times New Roman" w:hAnsi="Times New Roman" w:cs="Times New Roman"/>
                <w:bCs/>
                <w:sz w:val="24"/>
                <w:szCs w:val="24"/>
                <w:lang w:eastAsia="hr-HR"/>
              </w:rPr>
              <w:t xml:space="preserve"> a </w:t>
            </w:r>
            <w:r w:rsidRPr="00C8192D">
              <w:rPr>
                <w:rFonts w:ascii="Times New Roman" w:eastAsiaTheme="minorHAnsi" w:hAnsi="Times New Roman" w:cs="Times New Roman"/>
                <w:bCs/>
                <w:sz w:val="24"/>
                <w:szCs w:val="24"/>
              </w:rPr>
              <w:t>obuhvaća  sljedeća prava u sustavu socijalne skrbi:</w:t>
            </w:r>
          </w:p>
          <w:p w14:paraId="51D068A4" w14:textId="77777777" w:rsidR="00F228A5" w:rsidRPr="00F228A5" w:rsidRDefault="00F228A5" w:rsidP="00E85662">
            <w:pPr>
              <w:spacing w:after="0" w:line="240" w:lineRule="auto"/>
              <w:contextualSpacing/>
              <w:jc w:val="both"/>
              <w:rPr>
                <w:rFonts w:ascii="Times New Roman" w:eastAsiaTheme="minorHAnsi" w:hAnsi="Times New Roman" w:cs="Times New Roman"/>
                <w:sz w:val="24"/>
                <w:szCs w:val="24"/>
              </w:rPr>
            </w:pPr>
          </w:p>
          <w:p w14:paraId="434B4574" w14:textId="443D84F8" w:rsidR="00F228A5" w:rsidRPr="00E85662" w:rsidRDefault="00F228A5" w:rsidP="00E85662">
            <w:pPr>
              <w:spacing w:after="0" w:line="240" w:lineRule="auto"/>
              <w:contextualSpacing/>
              <w:jc w:val="both"/>
              <w:rPr>
                <w:rFonts w:ascii="Times New Roman" w:eastAsiaTheme="minorHAnsi" w:hAnsi="Times New Roman" w:cs="Times New Roman"/>
                <w:sz w:val="24"/>
                <w:szCs w:val="24"/>
              </w:rPr>
            </w:pPr>
            <w:r w:rsidRPr="00F228A5">
              <w:rPr>
                <w:rFonts w:ascii="Times New Roman" w:eastAsiaTheme="minorHAnsi" w:hAnsi="Times New Roman" w:cs="Times New Roman"/>
                <w:b/>
                <w:bCs/>
                <w:sz w:val="24"/>
                <w:szCs w:val="24"/>
              </w:rPr>
              <w:t>1.Naknada za podmirenje troškova stanovanja</w:t>
            </w:r>
            <w:r w:rsidRPr="00F228A5">
              <w:rPr>
                <w:rFonts w:ascii="Times New Roman" w:eastAsiaTheme="minorHAnsi" w:hAnsi="Times New Roman" w:cs="Times New Roman"/>
                <w:sz w:val="24"/>
                <w:szCs w:val="24"/>
              </w:rPr>
              <w:t xml:space="preserve"> u skladu s kriterijima Zakona o socijalnoj </w:t>
            </w:r>
            <w:r w:rsidRPr="00E85662">
              <w:rPr>
                <w:rFonts w:ascii="Times New Roman" w:eastAsiaTheme="minorHAnsi" w:hAnsi="Times New Roman" w:cs="Times New Roman"/>
                <w:sz w:val="24"/>
                <w:szCs w:val="24"/>
              </w:rPr>
              <w:t>skrbi. Pomoć za podmirenje troškova stanovanja uključuje oblike pomoći:</w:t>
            </w:r>
          </w:p>
          <w:p w14:paraId="39B43FDE" w14:textId="77777777" w:rsidR="00F228A5" w:rsidRPr="00E85662" w:rsidRDefault="00F228A5" w:rsidP="00E85662">
            <w:pPr>
              <w:overflowPunct w:val="0"/>
              <w:autoSpaceDE w:val="0"/>
              <w:autoSpaceDN w:val="0"/>
              <w:adjustRightInd w:val="0"/>
              <w:spacing w:after="0" w:line="240" w:lineRule="auto"/>
              <w:contextualSpacing/>
              <w:jc w:val="both"/>
              <w:rPr>
                <w:rFonts w:ascii="Times New Roman" w:eastAsiaTheme="minorHAnsi" w:hAnsi="Times New Roman" w:cs="Times New Roman"/>
                <w:sz w:val="24"/>
                <w:szCs w:val="24"/>
              </w:rPr>
            </w:pPr>
            <w:r w:rsidRPr="00E85662">
              <w:rPr>
                <w:rFonts w:ascii="Times New Roman" w:eastAsiaTheme="minorHAnsi" w:hAnsi="Times New Roman" w:cs="Times New Roman"/>
                <w:sz w:val="24"/>
                <w:szCs w:val="24"/>
              </w:rPr>
              <w:lastRenderedPageBreak/>
              <w:t>Novi Zakon o socijalnoj skrbi redefinira naknadu za troškove stanovanja kao naknadu koja obuhvaća sve izvore i načine grijanja, osim električne energije koja će se i nadalje podmirivati iz naknade za ugroženog kupca energenata pa naknada, sukladno izmjenama zakona iz veljače 2022., obuhvaća: najamninu, komunalne naknade, troškove grijanja, vodne usluge te troškove koji su nastali zbog radova na povećanju energetske učinkovitosti zgrade.</w:t>
            </w:r>
          </w:p>
          <w:p w14:paraId="5303017D" w14:textId="4636E94C" w:rsidR="00F228A5" w:rsidRPr="00E85662" w:rsidRDefault="00F228A5" w:rsidP="00E85662">
            <w:pPr>
              <w:overflowPunct w:val="0"/>
              <w:autoSpaceDE w:val="0"/>
              <w:autoSpaceDN w:val="0"/>
              <w:adjustRightInd w:val="0"/>
              <w:spacing w:after="0" w:line="240" w:lineRule="auto"/>
              <w:contextualSpacing/>
              <w:jc w:val="both"/>
              <w:rPr>
                <w:rFonts w:ascii="Times New Roman" w:eastAsiaTheme="minorHAnsi" w:hAnsi="Times New Roman" w:cs="Times New Roman"/>
                <w:sz w:val="24"/>
                <w:szCs w:val="24"/>
              </w:rPr>
            </w:pPr>
            <w:r w:rsidRPr="00E85662">
              <w:rPr>
                <w:rFonts w:ascii="Times New Roman" w:eastAsiaTheme="minorHAnsi" w:hAnsi="Times New Roman" w:cs="Times New Roman"/>
                <w:sz w:val="24"/>
                <w:szCs w:val="24"/>
              </w:rPr>
              <w:t>Mijenja se i način izračuna navedene naknade tako da sad iznosi minimalno 30% zajamčene minimalne naknade, dok u prethodnom zakonu nije mogla iznositi više od polovine zajamčene minimalne naknade. Dodatno, uvodi se i kriterij stvarnog troška pa se naknada može izračunati i na taj način ako su stvarni troškovi manji od 30% iznosa zajamčene minimalne naknade.</w:t>
            </w:r>
          </w:p>
          <w:p w14:paraId="355CEA15" w14:textId="77777777" w:rsidR="00F228A5" w:rsidRPr="00E85662" w:rsidRDefault="00F228A5" w:rsidP="00E85662">
            <w:pPr>
              <w:overflowPunct w:val="0"/>
              <w:autoSpaceDE w:val="0"/>
              <w:autoSpaceDN w:val="0"/>
              <w:adjustRightInd w:val="0"/>
              <w:spacing w:after="0" w:line="240" w:lineRule="auto"/>
              <w:contextualSpacing/>
              <w:jc w:val="both"/>
              <w:rPr>
                <w:rFonts w:ascii="Times New Roman" w:eastAsiaTheme="minorHAnsi" w:hAnsi="Times New Roman" w:cs="Times New Roman"/>
                <w:sz w:val="24"/>
                <w:szCs w:val="24"/>
              </w:rPr>
            </w:pPr>
            <w:r w:rsidRPr="00E85662">
              <w:rPr>
                <w:rFonts w:ascii="Times New Roman" w:eastAsiaTheme="minorHAnsi" w:hAnsi="Times New Roman" w:cs="Times New Roman"/>
                <w:sz w:val="24"/>
                <w:szCs w:val="24"/>
              </w:rPr>
              <w:t xml:space="preserve">Izmjene Zakona o socijalnoj skrbi motivirane su željom smanjenja rizika siromaštva, uključivo i onog energetskog te osiguravanjem iste razine zaštite svim korisnicima zajamčene minimalne naknade. </w:t>
            </w:r>
          </w:p>
          <w:p w14:paraId="488D0105" w14:textId="77777777" w:rsidR="00F228A5" w:rsidRPr="00E85662" w:rsidRDefault="00F228A5" w:rsidP="00E85662">
            <w:pPr>
              <w:overflowPunct w:val="0"/>
              <w:autoSpaceDE w:val="0"/>
              <w:autoSpaceDN w:val="0"/>
              <w:adjustRightInd w:val="0"/>
              <w:spacing w:after="0" w:line="240" w:lineRule="auto"/>
              <w:contextualSpacing/>
              <w:jc w:val="both"/>
              <w:rPr>
                <w:rFonts w:ascii="Times New Roman" w:eastAsiaTheme="minorHAnsi" w:hAnsi="Times New Roman" w:cs="Times New Roman"/>
                <w:sz w:val="24"/>
                <w:szCs w:val="24"/>
              </w:rPr>
            </w:pPr>
            <w:r w:rsidRPr="00E85662">
              <w:rPr>
                <w:rFonts w:ascii="Times New Roman" w:eastAsiaTheme="minorHAnsi" w:hAnsi="Times New Roman" w:cs="Times New Roman"/>
                <w:sz w:val="24"/>
                <w:szCs w:val="24"/>
              </w:rPr>
              <w:t xml:space="preserve">Pravo na naknadu za troškove stanovanja propisano Zakonom o socijalnoj skrbi je pravo čije ostvarenje mogu tražiti i o kojem trebaju biti upućeni svi korisnici zajamčene minimalne naknade s prebivalištem na području jedinice lokalne samouprave. </w:t>
            </w:r>
          </w:p>
          <w:p w14:paraId="646CEB0A" w14:textId="77777777" w:rsidR="00F228A5" w:rsidRPr="00E85662" w:rsidRDefault="00F228A5" w:rsidP="00E85662">
            <w:pPr>
              <w:overflowPunct w:val="0"/>
              <w:autoSpaceDE w:val="0"/>
              <w:autoSpaceDN w:val="0"/>
              <w:adjustRightInd w:val="0"/>
              <w:spacing w:after="0" w:line="240" w:lineRule="auto"/>
              <w:contextualSpacing/>
              <w:jc w:val="both"/>
              <w:rPr>
                <w:rFonts w:ascii="Times New Roman" w:eastAsiaTheme="minorHAnsi" w:hAnsi="Times New Roman" w:cs="Times New Roman"/>
                <w:sz w:val="24"/>
                <w:szCs w:val="24"/>
              </w:rPr>
            </w:pPr>
            <w:r w:rsidRPr="00E85662">
              <w:rPr>
                <w:rFonts w:ascii="Times New Roman" w:eastAsiaTheme="minorHAnsi" w:hAnsi="Times New Roman" w:cs="Times New Roman"/>
                <w:sz w:val="24"/>
                <w:szCs w:val="24"/>
              </w:rPr>
              <w:t>Novim Zakonom o socijalnoj skrbi koji je na snazi od 17.2.2022. godine, troškovi ogrjeva, kao samostalno pravo, brisano je iz Zakona. Zakonodavac i dalje propisuje da je obveza jedinica lokalne samouprave osigurati sredstva za ostvarivanje prava za podmirenje troškova stanovanja. U čl. 41. st. 2. propisano je da se u trošak stanovanja, između ostalog, ubraja i trošak grijanja. U čl. 289. st. 3. Zakona propisano je da, iznimno, dio troškova stanovanja koji se odnosi na troškove ogrjeva korisnika koji se griju na drva, osigurava se iz sredstava državnog proračuna.</w:t>
            </w:r>
          </w:p>
          <w:p w14:paraId="4181D0C0" w14:textId="20258F03" w:rsidR="00F228A5" w:rsidRPr="00F228A5" w:rsidRDefault="00F228A5" w:rsidP="00E85662">
            <w:pPr>
              <w:spacing w:after="0" w:line="240" w:lineRule="auto"/>
              <w:contextualSpacing/>
              <w:jc w:val="both"/>
              <w:rPr>
                <w:rFonts w:ascii="Times New Roman" w:eastAsiaTheme="minorHAnsi" w:hAnsi="Times New Roman" w:cs="Times New Roman"/>
                <w:sz w:val="24"/>
                <w:szCs w:val="24"/>
              </w:rPr>
            </w:pPr>
            <w:r w:rsidRPr="00F228A5">
              <w:rPr>
                <w:rFonts w:ascii="Times New Roman" w:eastAsiaTheme="minorHAnsi" w:hAnsi="Times New Roman" w:cs="Times New Roman"/>
                <w:sz w:val="24"/>
                <w:szCs w:val="24"/>
              </w:rPr>
              <w:t>U razdoblju od 1.1.-31.12.2022. godine naveden</w:t>
            </w:r>
            <w:r w:rsidR="00C8192D">
              <w:rPr>
                <w:rFonts w:ascii="Times New Roman" w:eastAsiaTheme="minorHAnsi" w:hAnsi="Times New Roman" w:cs="Times New Roman"/>
                <w:sz w:val="24"/>
                <w:szCs w:val="24"/>
              </w:rPr>
              <w:t>a</w:t>
            </w:r>
            <w:r w:rsidRPr="00F228A5">
              <w:rPr>
                <w:rFonts w:ascii="Times New Roman" w:eastAsiaTheme="minorHAnsi" w:hAnsi="Times New Roman" w:cs="Times New Roman"/>
                <w:sz w:val="24"/>
                <w:szCs w:val="24"/>
              </w:rPr>
              <w:t xml:space="preserve"> prava ostvarila su  306</w:t>
            </w:r>
            <w:r w:rsidRPr="00F228A5">
              <w:rPr>
                <w:rFonts w:ascii="Times New Roman" w:eastAsiaTheme="minorHAnsi" w:hAnsi="Times New Roman" w:cs="Times New Roman"/>
                <w:b/>
                <w:bCs/>
                <w:sz w:val="24"/>
                <w:szCs w:val="24"/>
              </w:rPr>
              <w:t xml:space="preserve"> </w:t>
            </w:r>
            <w:r w:rsidRPr="00F228A5">
              <w:rPr>
                <w:rFonts w:ascii="Times New Roman" w:eastAsiaTheme="minorHAnsi" w:hAnsi="Times New Roman" w:cs="Times New Roman"/>
                <w:sz w:val="24"/>
                <w:szCs w:val="24"/>
              </w:rPr>
              <w:t>korisnika te je od planiranih 912.000 kn utrošeno 950.000 kn zbog revidiranja predmeta korisnika i broja novih zahtjeva u navedene svrhe, a sve u skladu s kriterijima Zakona o socijalnoj skrbi. Pravo na podmirivanje troškova ogrjeva u navedenom razdoblju ostvarilo je 214 korisnika. Dosadašnja pomoć za podmirenje troškova ogrjeva koja je bila proračunski planirana kao izravna pomoć, izvor 21 – pomoć iz državnog proračuna, promjenom Zakona o socijalnoj skrbi nije više samostalno pravo</w:t>
            </w:r>
            <w:r w:rsidR="00C8192D">
              <w:rPr>
                <w:rFonts w:ascii="Times New Roman" w:eastAsiaTheme="minorHAnsi" w:hAnsi="Times New Roman" w:cs="Times New Roman"/>
                <w:sz w:val="24"/>
                <w:szCs w:val="24"/>
              </w:rPr>
              <w:t>,</w:t>
            </w:r>
            <w:r w:rsidRPr="00F228A5">
              <w:rPr>
                <w:rFonts w:ascii="Times New Roman" w:eastAsiaTheme="minorHAnsi" w:hAnsi="Times New Roman" w:cs="Times New Roman"/>
                <w:sz w:val="24"/>
                <w:szCs w:val="24"/>
              </w:rPr>
              <w:t xml:space="preserve"> nego je dio naknade za troškove stanovanja. Sredstva koja se doznačuju jedinici lokalne samouprave iz državnog proračuna, razdjela Ministarstva rada, mirovinskoga sustava, obitelji i socijalne politike na ime naknade za troškove stanovanja, a sukladno Zakonu o socijalnoj skrbi članku 289. stavku 10., namjenska su sredstva i ne smatraju se tekućom pomoći iz državnog proračuna. Na ime troškova ogrjeva za 2022. godinu resorno Ministarstvo doznačilo je Gradu Šibeniku iznos od 248.850,00 </w:t>
            </w:r>
            <w:r w:rsidR="006A5CAC">
              <w:rPr>
                <w:rFonts w:ascii="Times New Roman" w:eastAsiaTheme="minorHAnsi" w:hAnsi="Times New Roman" w:cs="Times New Roman"/>
                <w:sz w:val="24"/>
                <w:szCs w:val="24"/>
              </w:rPr>
              <w:t>kn</w:t>
            </w:r>
            <w:r w:rsidRPr="00F228A5">
              <w:rPr>
                <w:rFonts w:ascii="Times New Roman" w:eastAsiaTheme="minorHAnsi" w:hAnsi="Times New Roman" w:cs="Times New Roman"/>
                <w:sz w:val="24"/>
                <w:szCs w:val="24"/>
              </w:rPr>
              <w:t xml:space="preserve"> (što odgovara broju korisnika zajamčene minimalne naknade koji su se grijali na drva u 2022. godini)</w:t>
            </w:r>
            <w:r w:rsidR="003345CE">
              <w:rPr>
                <w:rFonts w:ascii="Times New Roman" w:eastAsiaTheme="minorHAnsi" w:hAnsi="Times New Roman" w:cs="Times New Roman"/>
                <w:sz w:val="24"/>
                <w:szCs w:val="24"/>
              </w:rPr>
              <w:t>,</w:t>
            </w:r>
            <w:r w:rsidRPr="00F228A5">
              <w:rPr>
                <w:rFonts w:ascii="Times New Roman" w:eastAsiaTheme="minorHAnsi" w:hAnsi="Times New Roman" w:cs="Times New Roman"/>
                <w:sz w:val="24"/>
                <w:szCs w:val="24"/>
              </w:rPr>
              <w:t xml:space="preserve"> a koji je određen temeljem Odluke o kriterijima i mjerilima za financiranje troškova stanovanja te iznosu sredstava za pojedinu jedinicu lokalne samouprave za 2022. godinu.</w:t>
            </w:r>
          </w:p>
          <w:p w14:paraId="2C3221BB" w14:textId="77777777" w:rsidR="00F228A5" w:rsidRPr="00F228A5" w:rsidRDefault="00F228A5" w:rsidP="00E85662">
            <w:pPr>
              <w:overflowPunct w:val="0"/>
              <w:autoSpaceDE w:val="0"/>
              <w:autoSpaceDN w:val="0"/>
              <w:adjustRightInd w:val="0"/>
              <w:spacing w:after="0" w:line="240" w:lineRule="auto"/>
              <w:contextualSpacing/>
              <w:jc w:val="both"/>
              <w:rPr>
                <w:rFonts w:ascii="Times New Roman" w:eastAsiaTheme="minorHAnsi" w:hAnsi="Times New Roman" w:cs="Times New Roman"/>
                <w:sz w:val="24"/>
                <w:szCs w:val="24"/>
              </w:rPr>
            </w:pPr>
          </w:p>
          <w:p w14:paraId="6011497E" w14:textId="77777777" w:rsidR="00E85662" w:rsidRDefault="00F228A5" w:rsidP="00E85662">
            <w:pPr>
              <w:overflowPunct w:val="0"/>
              <w:autoSpaceDE w:val="0"/>
              <w:autoSpaceDN w:val="0"/>
              <w:adjustRightInd w:val="0"/>
              <w:spacing w:after="0" w:line="240" w:lineRule="auto"/>
              <w:contextualSpacing/>
              <w:jc w:val="both"/>
              <w:rPr>
                <w:rFonts w:ascii="Times New Roman" w:eastAsiaTheme="minorHAnsi" w:hAnsi="Times New Roman" w:cs="Times New Roman"/>
                <w:sz w:val="24"/>
                <w:szCs w:val="24"/>
              </w:rPr>
            </w:pPr>
            <w:r w:rsidRPr="00F228A5">
              <w:rPr>
                <w:rFonts w:ascii="Times New Roman" w:eastAsiaTheme="minorHAnsi" w:hAnsi="Times New Roman" w:cs="Times New Roman"/>
                <w:b/>
                <w:bCs/>
                <w:sz w:val="24"/>
                <w:szCs w:val="24"/>
              </w:rPr>
              <w:lastRenderedPageBreak/>
              <w:t>2. Pomoć osobama s mentalnom retardacijom</w:t>
            </w:r>
            <w:r w:rsidR="00E85662">
              <w:rPr>
                <w:rFonts w:ascii="Times New Roman" w:eastAsiaTheme="minorHAnsi" w:hAnsi="Times New Roman" w:cs="Times New Roman"/>
                <w:b/>
                <w:bCs/>
                <w:sz w:val="24"/>
                <w:szCs w:val="24"/>
              </w:rPr>
              <w:t xml:space="preserve"> -</w:t>
            </w:r>
            <w:r w:rsidRPr="00F228A5">
              <w:rPr>
                <w:rFonts w:ascii="Times New Roman" w:eastAsiaTheme="minorHAnsi" w:hAnsi="Times New Roman" w:cs="Times New Roman"/>
                <w:b/>
                <w:bCs/>
                <w:sz w:val="24"/>
                <w:szCs w:val="24"/>
              </w:rPr>
              <w:t xml:space="preserve"> izvaninstitucionalno zbrinjavanje djece i mladih</w:t>
            </w:r>
            <w:r w:rsidRPr="00F228A5">
              <w:rPr>
                <w:rFonts w:ascii="Times New Roman" w:eastAsiaTheme="minorHAnsi" w:hAnsi="Times New Roman" w:cs="Times New Roman"/>
                <w:sz w:val="24"/>
                <w:szCs w:val="24"/>
              </w:rPr>
              <w:t xml:space="preserve"> </w:t>
            </w:r>
          </w:p>
          <w:p w14:paraId="1A44BD75" w14:textId="605CB825" w:rsidR="00F228A5" w:rsidRPr="00F228A5" w:rsidRDefault="00F228A5" w:rsidP="00E85662">
            <w:pPr>
              <w:overflowPunct w:val="0"/>
              <w:autoSpaceDE w:val="0"/>
              <w:autoSpaceDN w:val="0"/>
              <w:adjustRightInd w:val="0"/>
              <w:spacing w:after="0" w:line="240" w:lineRule="auto"/>
              <w:contextualSpacing/>
              <w:jc w:val="both"/>
              <w:rPr>
                <w:rFonts w:ascii="Times New Roman" w:eastAsiaTheme="minorHAnsi" w:hAnsi="Times New Roman" w:cs="Times New Roman"/>
                <w:sz w:val="24"/>
                <w:szCs w:val="24"/>
              </w:rPr>
            </w:pPr>
            <w:r w:rsidRPr="00F228A5">
              <w:rPr>
                <w:rFonts w:ascii="Times New Roman" w:eastAsiaTheme="minorHAnsi" w:hAnsi="Times New Roman" w:cs="Times New Roman"/>
                <w:sz w:val="24"/>
                <w:szCs w:val="24"/>
              </w:rPr>
              <w:t xml:space="preserve">U okviru navedene aktivnosti Grad pruža potporu projektima u svrhu poboljšavanja usluga socijalne skrbi na području grada Šibenika kroz </w:t>
            </w:r>
            <w:proofErr w:type="spellStart"/>
            <w:r w:rsidRPr="00F228A5">
              <w:rPr>
                <w:rFonts w:ascii="Times New Roman" w:eastAsiaTheme="minorHAnsi" w:hAnsi="Times New Roman" w:cs="Times New Roman"/>
                <w:sz w:val="24"/>
                <w:szCs w:val="24"/>
              </w:rPr>
              <w:t>deinstitucionalizaciju</w:t>
            </w:r>
            <w:proofErr w:type="spellEnd"/>
            <w:r w:rsidRPr="00F228A5">
              <w:rPr>
                <w:rFonts w:ascii="Times New Roman" w:eastAsiaTheme="minorHAnsi" w:hAnsi="Times New Roman" w:cs="Times New Roman"/>
                <w:sz w:val="24"/>
                <w:szCs w:val="24"/>
              </w:rPr>
              <w:t xml:space="preserve"> i reintegraciju u obitelj i lokalnu zajednicu osoba s posebnim potrebama, a partneri su Udruga Kamenčići i Centar za socijalnu inkluziju. </w:t>
            </w:r>
          </w:p>
          <w:p w14:paraId="5A24DFA9" w14:textId="0DD10801" w:rsidR="00F228A5" w:rsidRPr="00F228A5" w:rsidRDefault="00F228A5" w:rsidP="00E85662">
            <w:pPr>
              <w:overflowPunct w:val="0"/>
              <w:autoSpaceDE w:val="0"/>
              <w:autoSpaceDN w:val="0"/>
              <w:adjustRightInd w:val="0"/>
              <w:spacing w:after="0" w:line="240" w:lineRule="auto"/>
              <w:contextualSpacing/>
              <w:jc w:val="both"/>
              <w:rPr>
                <w:rFonts w:ascii="Times New Roman" w:eastAsiaTheme="minorHAnsi" w:hAnsi="Times New Roman" w:cs="Times New Roman"/>
                <w:sz w:val="24"/>
                <w:szCs w:val="24"/>
              </w:rPr>
            </w:pPr>
            <w:r w:rsidRPr="00F228A5">
              <w:rPr>
                <w:rFonts w:ascii="Times New Roman" w:eastAsiaTheme="minorHAnsi" w:hAnsi="Times New Roman" w:cs="Times New Roman"/>
                <w:sz w:val="24"/>
                <w:szCs w:val="24"/>
              </w:rPr>
              <w:t>U razdoblju od 1.1.-31.12.2022. godine 142 korisnika je koristilo usluge ove vrste programa za što je utrošeno 71.000 kn koliko je i planirano u 2022. godini.</w:t>
            </w:r>
          </w:p>
          <w:p w14:paraId="53A52C09" w14:textId="77777777" w:rsidR="00F228A5" w:rsidRPr="00F228A5" w:rsidRDefault="00F228A5" w:rsidP="00E85662">
            <w:pPr>
              <w:overflowPunct w:val="0"/>
              <w:autoSpaceDE w:val="0"/>
              <w:autoSpaceDN w:val="0"/>
              <w:adjustRightInd w:val="0"/>
              <w:spacing w:after="0" w:line="240" w:lineRule="auto"/>
              <w:contextualSpacing/>
              <w:jc w:val="both"/>
              <w:rPr>
                <w:rFonts w:ascii="Times New Roman" w:eastAsiaTheme="minorHAnsi" w:hAnsi="Times New Roman" w:cs="Times New Roman"/>
                <w:sz w:val="24"/>
                <w:szCs w:val="24"/>
              </w:rPr>
            </w:pPr>
          </w:p>
          <w:p w14:paraId="029746B7" w14:textId="4C901749" w:rsidR="00F228A5" w:rsidRPr="00F228A5" w:rsidRDefault="00F228A5" w:rsidP="00E85662">
            <w:pPr>
              <w:overflowPunct w:val="0"/>
              <w:autoSpaceDE w:val="0"/>
              <w:autoSpaceDN w:val="0"/>
              <w:adjustRightInd w:val="0"/>
              <w:spacing w:after="0" w:line="240" w:lineRule="auto"/>
              <w:contextualSpacing/>
              <w:jc w:val="both"/>
              <w:rPr>
                <w:rFonts w:ascii="Times New Roman" w:eastAsiaTheme="minorHAnsi" w:hAnsi="Times New Roman" w:cs="Times New Roman"/>
                <w:sz w:val="24"/>
                <w:szCs w:val="24"/>
              </w:rPr>
            </w:pPr>
            <w:r w:rsidRPr="00F228A5">
              <w:rPr>
                <w:rFonts w:ascii="Times New Roman" w:eastAsiaTheme="minorHAnsi" w:hAnsi="Times New Roman" w:cs="Times New Roman"/>
                <w:b/>
                <w:bCs/>
                <w:sz w:val="24"/>
                <w:szCs w:val="24"/>
              </w:rPr>
              <w:t xml:space="preserve">3. Jednokratna pomoć - Pomaganje u prevladavanju posebnih teškoća je aktivnost u okviru koje se isplaćuju </w:t>
            </w:r>
            <w:r w:rsidRPr="00F228A5">
              <w:rPr>
                <w:rFonts w:ascii="Times New Roman" w:eastAsiaTheme="minorHAnsi" w:hAnsi="Times New Roman" w:cs="Times New Roman"/>
                <w:sz w:val="24"/>
                <w:szCs w:val="24"/>
              </w:rPr>
              <w:t>jednokratne novčane pomoći koje se mogu odobriti samcu ili kućanstvu koji ispunjavaju uvjete prihoda i socijalni uvjet iz članka 12. Odluke o socijalnoj skrbi i drugim socijalnim pravima građana Grada Šibenika (“Službeni glasnik grada Šibenika” 8/15 i 6/22)</w:t>
            </w:r>
            <w:r w:rsidR="003345CE">
              <w:rPr>
                <w:rFonts w:ascii="Times New Roman" w:eastAsiaTheme="minorHAnsi" w:hAnsi="Times New Roman" w:cs="Times New Roman"/>
                <w:sz w:val="24"/>
                <w:szCs w:val="24"/>
              </w:rPr>
              <w:t>,</w:t>
            </w:r>
            <w:r w:rsidRPr="00F228A5">
              <w:rPr>
                <w:rFonts w:ascii="Times New Roman" w:eastAsiaTheme="minorHAnsi" w:hAnsi="Times New Roman" w:cs="Times New Roman"/>
                <w:sz w:val="24"/>
                <w:szCs w:val="24"/>
              </w:rPr>
              <w:t xml:space="preserve"> a koji su se zbog trenutačnih okolnosti našli u položaju socijalne ugroženosti te nisu u mogućnosti djelomično ili u cijelosti zadovoljiti osnovne životne potrebe. U razdoblju od 1.1.-31.12.2022. godine navedena prava ostvaril</w:t>
            </w:r>
            <w:r w:rsidR="003345CE">
              <w:rPr>
                <w:rFonts w:ascii="Times New Roman" w:eastAsiaTheme="minorHAnsi" w:hAnsi="Times New Roman" w:cs="Times New Roman"/>
                <w:sz w:val="24"/>
                <w:szCs w:val="24"/>
              </w:rPr>
              <w:t>o</w:t>
            </w:r>
            <w:r w:rsidRPr="00F228A5">
              <w:rPr>
                <w:rFonts w:ascii="Times New Roman" w:eastAsiaTheme="minorHAnsi" w:hAnsi="Times New Roman" w:cs="Times New Roman"/>
                <w:sz w:val="24"/>
                <w:szCs w:val="24"/>
              </w:rPr>
              <w:t xml:space="preserve"> </w:t>
            </w:r>
            <w:r w:rsidR="003345CE">
              <w:rPr>
                <w:rFonts w:ascii="Times New Roman" w:eastAsiaTheme="minorHAnsi" w:hAnsi="Times New Roman" w:cs="Times New Roman"/>
                <w:sz w:val="24"/>
                <w:szCs w:val="24"/>
              </w:rPr>
              <w:t>je</w:t>
            </w:r>
            <w:r w:rsidRPr="00F228A5">
              <w:rPr>
                <w:rFonts w:ascii="Times New Roman" w:eastAsiaTheme="minorHAnsi" w:hAnsi="Times New Roman" w:cs="Times New Roman"/>
                <w:sz w:val="24"/>
                <w:szCs w:val="24"/>
              </w:rPr>
              <w:t xml:space="preserve"> 280 korisnika te je od planiranih 140.000</w:t>
            </w:r>
            <w:r w:rsidR="003345CE">
              <w:rPr>
                <w:rFonts w:ascii="Times New Roman" w:eastAsiaTheme="minorHAnsi" w:hAnsi="Times New Roman" w:cs="Times New Roman"/>
                <w:sz w:val="24"/>
                <w:szCs w:val="24"/>
              </w:rPr>
              <w:t>,00</w:t>
            </w:r>
            <w:r w:rsidRPr="00F228A5">
              <w:rPr>
                <w:rFonts w:ascii="Times New Roman" w:eastAsiaTheme="minorHAnsi" w:hAnsi="Times New Roman" w:cs="Times New Roman"/>
                <w:sz w:val="24"/>
                <w:szCs w:val="24"/>
              </w:rPr>
              <w:t xml:space="preserve"> kn utrošeno 131.626,80 kn zbog revidiranja predmeta korisnika i broja zaprimljenih zahtjeva za navedene svrhe.</w:t>
            </w:r>
          </w:p>
          <w:p w14:paraId="00808E1C" w14:textId="77777777" w:rsidR="00F228A5" w:rsidRPr="00F228A5" w:rsidRDefault="00F228A5" w:rsidP="00E85662">
            <w:pPr>
              <w:spacing w:after="0" w:line="240" w:lineRule="auto"/>
              <w:contextualSpacing/>
              <w:jc w:val="both"/>
              <w:rPr>
                <w:rFonts w:ascii="Times New Roman" w:eastAsiaTheme="minorHAnsi" w:hAnsi="Times New Roman" w:cs="Times New Roman"/>
                <w:sz w:val="24"/>
                <w:szCs w:val="24"/>
              </w:rPr>
            </w:pPr>
          </w:p>
          <w:p w14:paraId="5ED8816B" w14:textId="70C07810" w:rsidR="00F228A5" w:rsidRPr="00F228A5" w:rsidRDefault="00F228A5" w:rsidP="00E85662">
            <w:pPr>
              <w:overflowPunct w:val="0"/>
              <w:autoSpaceDE w:val="0"/>
              <w:autoSpaceDN w:val="0"/>
              <w:adjustRightInd w:val="0"/>
              <w:spacing w:after="0" w:line="240" w:lineRule="auto"/>
              <w:contextualSpacing/>
              <w:jc w:val="both"/>
              <w:rPr>
                <w:rFonts w:ascii="Times New Roman" w:eastAsiaTheme="minorHAnsi" w:hAnsi="Times New Roman" w:cs="Times New Roman"/>
                <w:sz w:val="24"/>
                <w:szCs w:val="24"/>
              </w:rPr>
            </w:pPr>
            <w:r w:rsidRPr="00F228A5">
              <w:rPr>
                <w:rFonts w:ascii="Times New Roman" w:eastAsiaTheme="minorHAnsi" w:hAnsi="Times New Roman" w:cs="Times New Roman"/>
                <w:b/>
                <w:bCs/>
                <w:sz w:val="24"/>
                <w:szCs w:val="24"/>
              </w:rPr>
              <w:t xml:space="preserve">4. Pomoć u organiziranju pučke kuhinje, prihvatilišta za žene i djecu žrtve </w:t>
            </w:r>
            <w:r w:rsidRPr="003345CE">
              <w:rPr>
                <w:rFonts w:ascii="Times New Roman" w:eastAsiaTheme="minorHAnsi" w:hAnsi="Times New Roman" w:cs="Times New Roman"/>
                <w:b/>
                <w:bCs/>
                <w:sz w:val="24"/>
                <w:szCs w:val="24"/>
              </w:rPr>
              <w:t xml:space="preserve">obiteljskog nasilja i prihvatilište za beskućnike pri CARITAS-u </w:t>
            </w:r>
            <w:r w:rsidR="003345CE" w:rsidRPr="003345CE">
              <w:rPr>
                <w:rFonts w:ascii="Times New Roman" w:eastAsiaTheme="minorHAnsi" w:hAnsi="Times New Roman" w:cs="Times New Roman"/>
                <w:b/>
                <w:bCs/>
                <w:sz w:val="24"/>
                <w:szCs w:val="24"/>
              </w:rPr>
              <w:t>Š</w:t>
            </w:r>
            <w:r w:rsidRPr="003345CE">
              <w:rPr>
                <w:rFonts w:ascii="Times New Roman" w:eastAsiaTheme="minorHAnsi" w:hAnsi="Times New Roman" w:cs="Times New Roman"/>
                <w:b/>
                <w:bCs/>
                <w:sz w:val="24"/>
                <w:szCs w:val="24"/>
              </w:rPr>
              <w:t>ibenske biskupije</w:t>
            </w:r>
            <w:r w:rsidR="003345CE" w:rsidRPr="003345CE">
              <w:rPr>
                <w:rFonts w:ascii="Times New Roman" w:eastAsiaTheme="minorHAnsi" w:hAnsi="Times New Roman" w:cs="Times New Roman"/>
                <w:b/>
                <w:bCs/>
                <w:sz w:val="24"/>
                <w:szCs w:val="24"/>
              </w:rPr>
              <w:t xml:space="preserve"> - </w:t>
            </w:r>
            <w:r w:rsidR="003345CE" w:rsidRPr="003345CE">
              <w:rPr>
                <w:rFonts w:ascii="Times New Roman" w:eastAsiaTheme="minorHAnsi" w:hAnsi="Times New Roman" w:cs="Times New Roman"/>
                <w:sz w:val="24"/>
                <w:szCs w:val="24"/>
              </w:rPr>
              <w:t>u</w:t>
            </w:r>
            <w:r w:rsidRPr="003345CE">
              <w:rPr>
                <w:rFonts w:ascii="Times New Roman" w:eastAsiaTheme="minorHAnsi" w:hAnsi="Times New Roman" w:cs="Times New Roman"/>
                <w:sz w:val="24"/>
                <w:szCs w:val="24"/>
              </w:rPr>
              <w:t xml:space="preserve"> sklopu ove pomoći za prehranu ista se može odobriti nepokretnoj, polupokretnoj ili drugoj socijalno ugroženoj osobi koja nije u mogućnosti sama pripremati obrok hrane (jedan obrok dnevno i to u pravilu ručak). Pomoć obuhvaća i naknadu zaposleniku za rad sa žrtvama obiteljskog nasilja te financiranje</w:t>
            </w:r>
            <w:r w:rsidRPr="00F228A5">
              <w:rPr>
                <w:rFonts w:ascii="Times New Roman" w:eastAsiaTheme="minorHAnsi" w:hAnsi="Times New Roman" w:cs="Times New Roman"/>
                <w:sz w:val="24"/>
                <w:szCs w:val="24"/>
              </w:rPr>
              <w:t xml:space="preserve"> skloništa za beskućnike. U razdoblju od 1.1.-31.12.2022. godine 170 korisnika ostvarilo je pravo na prehranu u pučkoj kuhinji, 13 korisnika je bilo smješteno u prihvatilištu za beskućnike, te 13 u prihvatilištu za žene i djecu, za što je utrošeno 403.000 kn</w:t>
            </w:r>
            <w:r w:rsidR="003345CE">
              <w:rPr>
                <w:rFonts w:ascii="Times New Roman" w:eastAsiaTheme="minorHAnsi" w:hAnsi="Times New Roman" w:cs="Times New Roman"/>
                <w:sz w:val="24"/>
                <w:szCs w:val="24"/>
              </w:rPr>
              <w:t>, a</w:t>
            </w:r>
            <w:r w:rsidRPr="00F228A5">
              <w:rPr>
                <w:rFonts w:ascii="Times New Roman" w:eastAsiaTheme="minorHAnsi" w:hAnsi="Times New Roman" w:cs="Times New Roman"/>
                <w:sz w:val="24"/>
                <w:szCs w:val="24"/>
              </w:rPr>
              <w:t xml:space="preserve"> koliko je i planirano u 2022. godini.</w:t>
            </w:r>
          </w:p>
          <w:p w14:paraId="32E9CE04" w14:textId="77777777" w:rsidR="00F228A5" w:rsidRPr="00F228A5" w:rsidRDefault="00F228A5" w:rsidP="00E85662">
            <w:pPr>
              <w:spacing w:after="0" w:line="240" w:lineRule="auto"/>
              <w:contextualSpacing/>
              <w:jc w:val="both"/>
              <w:rPr>
                <w:rFonts w:ascii="Times New Roman" w:eastAsiaTheme="minorHAnsi" w:hAnsi="Times New Roman" w:cs="Times New Roman"/>
                <w:sz w:val="24"/>
                <w:szCs w:val="24"/>
              </w:rPr>
            </w:pPr>
          </w:p>
          <w:p w14:paraId="4E91489E" w14:textId="726918EE" w:rsidR="00F228A5" w:rsidRPr="00F228A5" w:rsidRDefault="00F228A5" w:rsidP="00E85662">
            <w:pPr>
              <w:spacing w:after="0" w:line="240" w:lineRule="auto"/>
              <w:contextualSpacing/>
              <w:jc w:val="both"/>
              <w:rPr>
                <w:rFonts w:ascii="Times New Roman" w:eastAsiaTheme="minorHAnsi" w:hAnsi="Times New Roman" w:cs="Times New Roman"/>
                <w:sz w:val="24"/>
                <w:szCs w:val="24"/>
              </w:rPr>
            </w:pPr>
            <w:r w:rsidRPr="00F228A5">
              <w:rPr>
                <w:rFonts w:ascii="Times New Roman" w:eastAsiaTheme="minorHAnsi" w:hAnsi="Times New Roman" w:cs="Times New Roman"/>
                <w:b/>
                <w:bCs/>
                <w:sz w:val="24"/>
                <w:szCs w:val="24"/>
              </w:rPr>
              <w:t xml:space="preserve">5. </w:t>
            </w:r>
            <w:proofErr w:type="spellStart"/>
            <w:r w:rsidRPr="00F228A5">
              <w:rPr>
                <w:rFonts w:ascii="Times New Roman" w:eastAsiaTheme="minorHAnsi" w:hAnsi="Times New Roman" w:cs="Times New Roman"/>
                <w:b/>
                <w:bCs/>
                <w:sz w:val="24"/>
                <w:szCs w:val="24"/>
                <w:lang w:val="pl-PL"/>
              </w:rPr>
              <w:t>Pomoć</w:t>
            </w:r>
            <w:proofErr w:type="spellEnd"/>
            <w:r w:rsidRPr="00F228A5">
              <w:rPr>
                <w:rFonts w:ascii="Times New Roman" w:eastAsiaTheme="minorHAnsi" w:hAnsi="Times New Roman" w:cs="Times New Roman"/>
                <w:b/>
                <w:bCs/>
                <w:sz w:val="24"/>
                <w:szCs w:val="24"/>
                <w:lang w:val="pl-PL"/>
              </w:rPr>
              <w:t xml:space="preserve"> </w:t>
            </w:r>
            <w:proofErr w:type="spellStart"/>
            <w:r w:rsidRPr="00F228A5">
              <w:rPr>
                <w:rFonts w:ascii="Times New Roman" w:eastAsiaTheme="minorHAnsi" w:hAnsi="Times New Roman" w:cs="Times New Roman"/>
                <w:b/>
                <w:bCs/>
                <w:sz w:val="24"/>
                <w:szCs w:val="24"/>
                <w:lang w:val="pl-PL"/>
              </w:rPr>
              <w:t>roditeljima</w:t>
            </w:r>
            <w:proofErr w:type="spellEnd"/>
            <w:r w:rsidRPr="00F228A5">
              <w:rPr>
                <w:rFonts w:ascii="Times New Roman" w:eastAsiaTheme="minorHAnsi" w:hAnsi="Times New Roman" w:cs="Times New Roman"/>
                <w:b/>
                <w:bCs/>
                <w:sz w:val="24"/>
                <w:szCs w:val="24"/>
                <w:lang w:val="pl-PL"/>
              </w:rPr>
              <w:t xml:space="preserve"> za </w:t>
            </w:r>
            <w:proofErr w:type="spellStart"/>
            <w:r w:rsidRPr="00F228A5">
              <w:rPr>
                <w:rFonts w:ascii="Times New Roman" w:eastAsiaTheme="minorHAnsi" w:hAnsi="Times New Roman" w:cs="Times New Roman"/>
                <w:b/>
                <w:bCs/>
                <w:sz w:val="24"/>
                <w:szCs w:val="24"/>
                <w:lang w:val="pl-PL"/>
              </w:rPr>
              <w:t>novorođeno</w:t>
            </w:r>
            <w:proofErr w:type="spellEnd"/>
            <w:r w:rsidRPr="00F228A5">
              <w:rPr>
                <w:rFonts w:ascii="Times New Roman" w:eastAsiaTheme="minorHAnsi" w:hAnsi="Times New Roman" w:cs="Times New Roman"/>
                <w:b/>
                <w:bCs/>
                <w:sz w:val="24"/>
                <w:szCs w:val="24"/>
                <w:lang w:val="pl-PL"/>
              </w:rPr>
              <w:t xml:space="preserve"> </w:t>
            </w:r>
            <w:proofErr w:type="spellStart"/>
            <w:r w:rsidRPr="00F228A5">
              <w:rPr>
                <w:rFonts w:ascii="Times New Roman" w:eastAsiaTheme="minorHAnsi" w:hAnsi="Times New Roman" w:cs="Times New Roman"/>
                <w:b/>
                <w:bCs/>
                <w:sz w:val="24"/>
                <w:szCs w:val="24"/>
                <w:lang w:val="pl-PL"/>
              </w:rPr>
              <w:t>dijete</w:t>
            </w:r>
            <w:proofErr w:type="spellEnd"/>
            <w:r w:rsidRPr="00F228A5">
              <w:rPr>
                <w:rFonts w:ascii="Times New Roman" w:eastAsiaTheme="minorHAnsi" w:hAnsi="Times New Roman" w:cs="Times New Roman"/>
                <w:b/>
                <w:bCs/>
                <w:sz w:val="24"/>
                <w:szCs w:val="24"/>
                <w:lang w:val="pl-PL"/>
              </w:rPr>
              <w:t xml:space="preserve"> </w:t>
            </w:r>
            <w:r w:rsidRPr="00F228A5">
              <w:rPr>
                <w:rFonts w:ascii="Times New Roman" w:eastAsiaTheme="minorHAnsi" w:hAnsi="Times New Roman" w:cs="Times New Roman"/>
                <w:sz w:val="24"/>
                <w:szCs w:val="24"/>
                <w:lang w:val="de-DE"/>
              </w:rPr>
              <w:t xml:space="preserve">se </w:t>
            </w:r>
            <w:proofErr w:type="spellStart"/>
            <w:r w:rsidRPr="00F228A5">
              <w:rPr>
                <w:rFonts w:ascii="Times New Roman" w:eastAsiaTheme="minorHAnsi" w:hAnsi="Times New Roman" w:cs="Times New Roman"/>
                <w:sz w:val="24"/>
                <w:szCs w:val="24"/>
                <w:lang w:val="de-DE"/>
              </w:rPr>
              <w:t>dodjeljuje</w:t>
            </w:r>
            <w:proofErr w:type="spellEnd"/>
            <w:r w:rsidRPr="00F228A5">
              <w:rPr>
                <w:rFonts w:ascii="Times New Roman" w:eastAsiaTheme="minorHAnsi" w:hAnsi="Times New Roman" w:cs="Times New Roman"/>
                <w:sz w:val="24"/>
                <w:szCs w:val="24"/>
                <w:lang w:val="de-DE"/>
              </w:rPr>
              <w:t xml:space="preserve"> </w:t>
            </w:r>
            <w:proofErr w:type="spellStart"/>
            <w:r w:rsidRPr="00F228A5">
              <w:rPr>
                <w:rFonts w:ascii="Times New Roman" w:eastAsiaTheme="minorHAnsi" w:hAnsi="Times New Roman" w:cs="Times New Roman"/>
                <w:sz w:val="24"/>
                <w:szCs w:val="24"/>
                <w:lang w:val="de-DE"/>
              </w:rPr>
              <w:t>roditeljima</w:t>
            </w:r>
            <w:proofErr w:type="spellEnd"/>
            <w:r w:rsidRPr="00F228A5">
              <w:rPr>
                <w:rFonts w:ascii="Times New Roman" w:eastAsiaTheme="minorHAnsi" w:hAnsi="Times New Roman" w:cs="Times New Roman"/>
                <w:sz w:val="24"/>
                <w:szCs w:val="24"/>
                <w:lang w:val="de-DE"/>
              </w:rPr>
              <w:t xml:space="preserve"> s </w:t>
            </w:r>
            <w:proofErr w:type="spellStart"/>
            <w:r w:rsidRPr="00F228A5">
              <w:rPr>
                <w:rFonts w:ascii="Times New Roman" w:eastAsiaTheme="minorHAnsi" w:hAnsi="Times New Roman" w:cs="Times New Roman"/>
                <w:sz w:val="24"/>
                <w:szCs w:val="24"/>
                <w:lang w:val="de-DE"/>
              </w:rPr>
              <w:t>područja</w:t>
            </w:r>
            <w:proofErr w:type="spellEnd"/>
            <w:r w:rsidRPr="00F228A5">
              <w:rPr>
                <w:rFonts w:ascii="Times New Roman" w:eastAsiaTheme="minorHAnsi" w:hAnsi="Times New Roman" w:cs="Times New Roman"/>
                <w:sz w:val="24"/>
                <w:szCs w:val="24"/>
                <w:lang w:val="de-DE"/>
              </w:rPr>
              <w:t xml:space="preserve"> grada Šibenika </w:t>
            </w:r>
            <w:proofErr w:type="spellStart"/>
            <w:r w:rsidRPr="00F228A5">
              <w:rPr>
                <w:rFonts w:ascii="Times New Roman" w:eastAsiaTheme="minorHAnsi" w:hAnsi="Times New Roman" w:cs="Times New Roman"/>
                <w:sz w:val="24"/>
                <w:szCs w:val="24"/>
                <w:lang w:val="de-DE"/>
              </w:rPr>
              <w:t>za</w:t>
            </w:r>
            <w:proofErr w:type="spellEnd"/>
            <w:r w:rsidRPr="00F228A5">
              <w:rPr>
                <w:rFonts w:ascii="Times New Roman" w:eastAsiaTheme="minorHAnsi" w:hAnsi="Times New Roman" w:cs="Times New Roman"/>
                <w:sz w:val="24"/>
                <w:szCs w:val="24"/>
                <w:lang w:val="de-DE"/>
              </w:rPr>
              <w:t xml:space="preserve"> </w:t>
            </w:r>
            <w:proofErr w:type="spellStart"/>
            <w:r w:rsidRPr="00F228A5">
              <w:rPr>
                <w:rFonts w:ascii="Times New Roman" w:eastAsiaTheme="minorHAnsi" w:hAnsi="Times New Roman" w:cs="Times New Roman"/>
                <w:sz w:val="24"/>
                <w:szCs w:val="24"/>
                <w:lang w:val="de-DE"/>
              </w:rPr>
              <w:t>svako</w:t>
            </w:r>
            <w:proofErr w:type="spellEnd"/>
            <w:r w:rsidRPr="00F228A5">
              <w:rPr>
                <w:rFonts w:ascii="Times New Roman" w:eastAsiaTheme="minorHAnsi" w:hAnsi="Times New Roman" w:cs="Times New Roman"/>
                <w:sz w:val="24"/>
                <w:szCs w:val="24"/>
                <w:lang w:val="de-DE"/>
              </w:rPr>
              <w:t xml:space="preserve"> </w:t>
            </w:r>
            <w:proofErr w:type="spellStart"/>
            <w:r w:rsidRPr="00F228A5">
              <w:rPr>
                <w:rFonts w:ascii="Times New Roman" w:eastAsiaTheme="minorHAnsi" w:hAnsi="Times New Roman" w:cs="Times New Roman"/>
                <w:sz w:val="24"/>
                <w:szCs w:val="24"/>
                <w:lang w:val="de-DE"/>
              </w:rPr>
              <w:t>novorođeno</w:t>
            </w:r>
            <w:proofErr w:type="spellEnd"/>
            <w:r w:rsidRPr="00F228A5">
              <w:rPr>
                <w:rFonts w:ascii="Times New Roman" w:eastAsiaTheme="minorHAnsi" w:hAnsi="Times New Roman" w:cs="Times New Roman"/>
                <w:sz w:val="24"/>
                <w:szCs w:val="24"/>
                <w:lang w:val="de-DE"/>
              </w:rPr>
              <w:t xml:space="preserve"> </w:t>
            </w:r>
            <w:proofErr w:type="spellStart"/>
            <w:r w:rsidRPr="00F228A5">
              <w:rPr>
                <w:rFonts w:ascii="Times New Roman" w:eastAsiaTheme="minorHAnsi" w:hAnsi="Times New Roman" w:cs="Times New Roman"/>
                <w:sz w:val="24"/>
                <w:szCs w:val="24"/>
                <w:lang w:val="de-DE"/>
              </w:rPr>
              <w:t>dijete</w:t>
            </w:r>
            <w:proofErr w:type="spellEnd"/>
            <w:r w:rsidRPr="00F228A5">
              <w:rPr>
                <w:rFonts w:ascii="Times New Roman" w:eastAsiaTheme="minorHAnsi" w:hAnsi="Times New Roman" w:cs="Times New Roman"/>
                <w:sz w:val="24"/>
                <w:szCs w:val="24"/>
                <w:lang w:val="de-DE"/>
              </w:rPr>
              <w:t xml:space="preserve">, i </w:t>
            </w:r>
            <w:proofErr w:type="spellStart"/>
            <w:r w:rsidRPr="00F228A5">
              <w:rPr>
                <w:rFonts w:ascii="Times New Roman" w:eastAsiaTheme="minorHAnsi" w:hAnsi="Times New Roman" w:cs="Times New Roman"/>
                <w:sz w:val="24"/>
                <w:szCs w:val="24"/>
                <w:lang w:val="de-DE"/>
              </w:rPr>
              <w:t>to</w:t>
            </w:r>
            <w:proofErr w:type="spellEnd"/>
            <w:r w:rsidRPr="00F228A5">
              <w:rPr>
                <w:rFonts w:ascii="Times New Roman" w:eastAsiaTheme="minorHAnsi" w:hAnsi="Times New Roman" w:cs="Times New Roman"/>
                <w:sz w:val="24"/>
                <w:szCs w:val="24"/>
                <w:lang w:val="de-DE"/>
              </w:rPr>
              <w:t xml:space="preserve">: u 2022. </w:t>
            </w:r>
            <w:proofErr w:type="spellStart"/>
            <w:r w:rsidRPr="00F228A5">
              <w:rPr>
                <w:rFonts w:ascii="Times New Roman" w:eastAsiaTheme="minorHAnsi" w:hAnsi="Times New Roman" w:cs="Times New Roman"/>
                <w:sz w:val="24"/>
                <w:szCs w:val="24"/>
                <w:lang w:val="de-DE"/>
              </w:rPr>
              <w:t>godini</w:t>
            </w:r>
            <w:proofErr w:type="spellEnd"/>
            <w:r w:rsidRPr="00F228A5">
              <w:rPr>
                <w:rFonts w:ascii="Times New Roman" w:eastAsiaTheme="minorHAnsi" w:hAnsi="Times New Roman" w:cs="Times New Roman"/>
                <w:sz w:val="24"/>
                <w:szCs w:val="24"/>
                <w:lang w:val="de-DE"/>
              </w:rPr>
              <w:t xml:space="preserve"> </w:t>
            </w:r>
            <w:proofErr w:type="spellStart"/>
            <w:r w:rsidRPr="00F228A5">
              <w:rPr>
                <w:rFonts w:ascii="Times New Roman" w:eastAsiaTheme="minorHAnsi" w:hAnsi="Times New Roman" w:cs="Times New Roman"/>
                <w:sz w:val="24"/>
                <w:szCs w:val="24"/>
                <w:lang w:val="de-DE"/>
              </w:rPr>
              <w:t>pomoć</w:t>
            </w:r>
            <w:proofErr w:type="spellEnd"/>
            <w:r w:rsidRPr="00F228A5">
              <w:rPr>
                <w:rFonts w:ascii="Times New Roman" w:eastAsiaTheme="minorHAnsi" w:hAnsi="Times New Roman" w:cs="Times New Roman"/>
                <w:sz w:val="24"/>
                <w:szCs w:val="24"/>
                <w:lang w:val="de-DE"/>
              </w:rPr>
              <w:t xml:space="preserve"> je </w:t>
            </w:r>
            <w:proofErr w:type="spellStart"/>
            <w:r w:rsidRPr="00F228A5">
              <w:rPr>
                <w:rFonts w:ascii="Times New Roman" w:eastAsiaTheme="minorHAnsi" w:hAnsi="Times New Roman" w:cs="Times New Roman"/>
                <w:sz w:val="24"/>
                <w:szCs w:val="24"/>
                <w:lang w:val="de-DE"/>
              </w:rPr>
              <w:t>iznosila</w:t>
            </w:r>
            <w:proofErr w:type="spellEnd"/>
            <w:r w:rsidRPr="00F228A5">
              <w:rPr>
                <w:rFonts w:ascii="Times New Roman" w:eastAsiaTheme="minorHAnsi" w:hAnsi="Times New Roman" w:cs="Times New Roman"/>
                <w:sz w:val="24"/>
                <w:szCs w:val="24"/>
              </w:rPr>
              <w:t xml:space="preserve"> za prvorođeno dijete 1.500 </w:t>
            </w:r>
            <w:r w:rsidR="006A5CAC">
              <w:rPr>
                <w:rFonts w:ascii="Times New Roman" w:eastAsiaTheme="minorHAnsi" w:hAnsi="Times New Roman" w:cs="Times New Roman"/>
                <w:sz w:val="24"/>
                <w:szCs w:val="24"/>
              </w:rPr>
              <w:t>kn</w:t>
            </w:r>
            <w:r w:rsidRPr="00F228A5">
              <w:rPr>
                <w:rFonts w:ascii="Times New Roman" w:eastAsiaTheme="minorHAnsi" w:hAnsi="Times New Roman" w:cs="Times New Roman"/>
                <w:sz w:val="24"/>
                <w:szCs w:val="24"/>
              </w:rPr>
              <w:t xml:space="preserve"> jednokratno</w:t>
            </w:r>
            <w:r w:rsidR="003345CE">
              <w:rPr>
                <w:rFonts w:ascii="Times New Roman" w:eastAsiaTheme="minorHAnsi" w:hAnsi="Times New Roman" w:cs="Times New Roman"/>
                <w:sz w:val="24"/>
                <w:szCs w:val="24"/>
              </w:rPr>
              <w:t>,</w:t>
            </w:r>
            <w:r w:rsidRPr="00F228A5">
              <w:rPr>
                <w:rFonts w:ascii="Times New Roman" w:eastAsiaTheme="minorHAnsi" w:hAnsi="Times New Roman" w:cs="Times New Roman"/>
                <w:sz w:val="24"/>
                <w:szCs w:val="24"/>
              </w:rPr>
              <w:t xml:space="preserve"> za drugorođeno dijete 2.000 </w:t>
            </w:r>
            <w:r w:rsidR="006A5CAC">
              <w:rPr>
                <w:rFonts w:ascii="Times New Roman" w:eastAsiaTheme="minorHAnsi" w:hAnsi="Times New Roman" w:cs="Times New Roman"/>
                <w:sz w:val="24"/>
                <w:szCs w:val="24"/>
              </w:rPr>
              <w:t>kn</w:t>
            </w:r>
            <w:r w:rsidRPr="00F228A5">
              <w:rPr>
                <w:rFonts w:ascii="Times New Roman" w:eastAsiaTheme="minorHAnsi" w:hAnsi="Times New Roman" w:cs="Times New Roman"/>
                <w:sz w:val="24"/>
                <w:szCs w:val="24"/>
              </w:rPr>
              <w:t xml:space="preserve"> jednokratno</w:t>
            </w:r>
            <w:r w:rsidRPr="00F228A5">
              <w:rPr>
                <w:rFonts w:ascii="Times New Roman" w:eastAsiaTheme="minorHAnsi" w:hAnsi="Times New Roman" w:cs="Times New Roman"/>
                <w:sz w:val="24"/>
                <w:szCs w:val="24"/>
                <w:lang w:val="de-DE"/>
              </w:rPr>
              <w:t xml:space="preserve">, </w:t>
            </w:r>
            <w:proofErr w:type="spellStart"/>
            <w:r w:rsidRPr="00F228A5">
              <w:rPr>
                <w:rFonts w:ascii="Times New Roman" w:eastAsiaTheme="minorHAnsi" w:hAnsi="Times New Roman" w:cs="Times New Roman"/>
                <w:sz w:val="24"/>
                <w:szCs w:val="24"/>
                <w:lang w:val="de-DE"/>
              </w:rPr>
              <w:t>te</w:t>
            </w:r>
            <w:proofErr w:type="spellEnd"/>
            <w:r w:rsidRPr="00F228A5">
              <w:rPr>
                <w:rFonts w:ascii="Times New Roman" w:eastAsiaTheme="minorHAnsi" w:hAnsi="Times New Roman" w:cs="Times New Roman"/>
                <w:sz w:val="24"/>
                <w:szCs w:val="24"/>
                <w:lang w:val="de-DE"/>
              </w:rPr>
              <w:t xml:space="preserve"> </w:t>
            </w:r>
            <w:r w:rsidRPr="00F228A5">
              <w:rPr>
                <w:rFonts w:ascii="Times New Roman" w:eastAsiaTheme="minorHAnsi" w:hAnsi="Times New Roman" w:cs="Times New Roman"/>
                <w:sz w:val="24"/>
                <w:szCs w:val="24"/>
              </w:rPr>
              <w:t xml:space="preserve">za trećerođeno (i više) u visini od 28.000 </w:t>
            </w:r>
            <w:r w:rsidR="006A5CAC">
              <w:rPr>
                <w:rFonts w:ascii="Times New Roman" w:eastAsiaTheme="minorHAnsi" w:hAnsi="Times New Roman" w:cs="Times New Roman"/>
                <w:sz w:val="24"/>
                <w:szCs w:val="24"/>
              </w:rPr>
              <w:t>k</w:t>
            </w:r>
            <w:r w:rsidR="003345CE">
              <w:rPr>
                <w:rFonts w:ascii="Times New Roman" w:eastAsiaTheme="minorHAnsi" w:hAnsi="Times New Roman" w:cs="Times New Roman"/>
                <w:sz w:val="24"/>
                <w:szCs w:val="24"/>
              </w:rPr>
              <w:t>n, a</w:t>
            </w:r>
            <w:r w:rsidRPr="00F228A5">
              <w:rPr>
                <w:rFonts w:ascii="Times New Roman" w:eastAsiaTheme="minorHAnsi" w:hAnsi="Times New Roman" w:cs="Times New Roman"/>
                <w:sz w:val="24"/>
                <w:szCs w:val="24"/>
              </w:rPr>
              <w:t xml:space="preserve"> koje se isplaćuju u jednakim godišnjim obrocima tijekom 7 kalendarskih godina. U razdoblju od 1.1.-31.12.2022. godine</w:t>
            </w:r>
            <w:r w:rsidRPr="00F228A5">
              <w:rPr>
                <w:rFonts w:ascii="Times New Roman" w:eastAsiaTheme="minorHAnsi" w:hAnsi="Times New Roman" w:cs="Times New Roman"/>
                <w:b/>
                <w:bCs/>
                <w:sz w:val="24"/>
                <w:szCs w:val="24"/>
              </w:rPr>
              <w:t xml:space="preserve"> </w:t>
            </w:r>
            <w:r w:rsidRPr="00F228A5">
              <w:rPr>
                <w:rFonts w:ascii="Times New Roman" w:eastAsiaTheme="minorHAnsi" w:hAnsi="Times New Roman" w:cs="Times New Roman"/>
                <w:sz w:val="24"/>
                <w:szCs w:val="24"/>
              </w:rPr>
              <w:t>ukupno 627</w:t>
            </w:r>
            <w:r w:rsidRPr="00F228A5">
              <w:rPr>
                <w:rFonts w:ascii="Times New Roman" w:eastAsiaTheme="minorHAnsi" w:hAnsi="Times New Roman" w:cs="Times New Roman"/>
                <w:b/>
                <w:bCs/>
                <w:sz w:val="24"/>
                <w:szCs w:val="24"/>
              </w:rPr>
              <w:t xml:space="preserve"> </w:t>
            </w:r>
            <w:r w:rsidRPr="003345CE">
              <w:rPr>
                <w:rFonts w:ascii="Times New Roman" w:eastAsiaTheme="minorHAnsi" w:hAnsi="Times New Roman" w:cs="Times New Roman"/>
                <w:sz w:val="24"/>
                <w:szCs w:val="24"/>
              </w:rPr>
              <w:t>k</w:t>
            </w:r>
            <w:r w:rsidRPr="00F228A5">
              <w:rPr>
                <w:rFonts w:ascii="Times New Roman" w:eastAsiaTheme="minorHAnsi" w:hAnsi="Times New Roman" w:cs="Times New Roman"/>
                <w:sz w:val="24"/>
                <w:szCs w:val="24"/>
              </w:rPr>
              <w:t>orisnika je ostvarilo ovu vrstu pomoći i od planiranih 2.049.570,00 kn utrošeno je 2.061.000,00 kn, u skladu sa zaprimljenim zahtjevima.</w:t>
            </w:r>
          </w:p>
          <w:p w14:paraId="369BB515" w14:textId="77777777" w:rsidR="00F228A5" w:rsidRPr="00F228A5" w:rsidRDefault="00F228A5" w:rsidP="00E85662">
            <w:pPr>
              <w:spacing w:after="0" w:line="240" w:lineRule="auto"/>
              <w:contextualSpacing/>
              <w:jc w:val="both"/>
              <w:rPr>
                <w:rFonts w:ascii="Times New Roman" w:eastAsiaTheme="minorHAnsi" w:hAnsi="Times New Roman" w:cs="Times New Roman"/>
                <w:sz w:val="24"/>
                <w:szCs w:val="24"/>
              </w:rPr>
            </w:pPr>
          </w:p>
          <w:p w14:paraId="0E7EBEBF" w14:textId="419B1F19" w:rsidR="00F228A5" w:rsidRPr="00F228A5" w:rsidRDefault="00F228A5" w:rsidP="00E85662">
            <w:pPr>
              <w:overflowPunct w:val="0"/>
              <w:autoSpaceDE w:val="0"/>
              <w:autoSpaceDN w:val="0"/>
              <w:adjustRightInd w:val="0"/>
              <w:spacing w:after="0" w:line="240" w:lineRule="auto"/>
              <w:contextualSpacing/>
              <w:jc w:val="both"/>
              <w:rPr>
                <w:rFonts w:ascii="Times New Roman" w:eastAsiaTheme="minorHAnsi" w:hAnsi="Times New Roman" w:cs="Times New Roman"/>
                <w:sz w:val="24"/>
                <w:szCs w:val="24"/>
              </w:rPr>
            </w:pPr>
            <w:r w:rsidRPr="00F228A5">
              <w:rPr>
                <w:rFonts w:ascii="Times New Roman" w:eastAsiaTheme="minorHAnsi" w:hAnsi="Times New Roman" w:cs="Times New Roman"/>
                <w:b/>
                <w:bCs/>
                <w:sz w:val="24"/>
                <w:szCs w:val="24"/>
              </w:rPr>
              <w:t xml:space="preserve">6. Sufinanciranje prijevoza učenika srednjih škola gradske četvrti </w:t>
            </w:r>
            <w:proofErr w:type="spellStart"/>
            <w:r w:rsidRPr="00F228A5">
              <w:rPr>
                <w:rFonts w:ascii="Times New Roman" w:eastAsiaTheme="minorHAnsi" w:hAnsi="Times New Roman" w:cs="Times New Roman"/>
                <w:b/>
                <w:bCs/>
                <w:sz w:val="24"/>
                <w:szCs w:val="24"/>
              </w:rPr>
              <w:t>Zablaće</w:t>
            </w:r>
            <w:proofErr w:type="spellEnd"/>
            <w:r w:rsidRPr="00F228A5">
              <w:rPr>
                <w:rFonts w:ascii="Times New Roman" w:eastAsiaTheme="minorHAnsi" w:hAnsi="Times New Roman" w:cs="Times New Roman"/>
                <w:b/>
                <w:bCs/>
                <w:sz w:val="24"/>
                <w:szCs w:val="24"/>
              </w:rPr>
              <w:t xml:space="preserve"> </w:t>
            </w:r>
            <w:r w:rsidR="003345CE">
              <w:rPr>
                <w:rFonts w:ascii="Times New Roman" w:eastAsiaTheme="minorHAnsi" w:hAnsi="Times New Roman" w:cs="Times New Roman"/>
                <w:b/>
                <w:bCs/>
                <w:sz w:val="24"/>
                <w:szCs w:val="24"/>
              </w:rPr>
              <w:t xml:space="preserve">- </w:t>
            </w:r>
            <w:r w:rsidR="003345CE">
              <w:rPr>
                <w:rFonts w:ascii="Times New Roman" w:eastAsiaTheme="minorHAnsi" w:hAnsi="Times New Roman" w:cs="Times New Roman"/>
                <w:sz w:val="24"/>
                <w:szCs w:val="24"/>
              </w:rPr>
              <w:t>u</w:t>
            </w:r>
            <w:r w:rsidRPr="00F228A5">
              <w:rPr>
                <w:rFonts w:ascii="Times New Roman" w:eastAsiaTheme="minorHAnsi" w:hAnsi="Times New Roman" w:cs="Times New Roman"/>
                <w:sz w:val="24"/>
                <w:szCs w:val="24"/>
              </w:rPr>
              <w:t xml:space="preserve"> školskoj 2021./2022. godini </w:t>
            </w:r>
            <w:r w:rsidR="003345CE">
              <w:rPr>
                <w:rFonts w:ascii="Times New Roman" w:eastAsiaTheme="minorHAnsi" w:hAnsi="Times New Roman" w:cs="Times New Roman"/>
                <w:sz w:val="24"/>
                <w:szCs w:val="24"/>
              </w:rPr>
              <w:t>G</w:t>
            </w:r>
            <w:r w:rsidRPr="00F228A5">
              <w:rPr>
                <w:rFonts w:ascii="Times New Roman" w:eastAsiaTheme="minorHAnsi" w:hAnsi="Times New Roman" w:cs="Times New Roman"/>
                <w:sz w:val="24"/>
                <w:szCs w:val="24"/>
              </w:rPr>
              <w:t xml:space="preserve">rad Šibenik je sufinancirao kupnju mjesečne karte za prijevoz učenicima srednjih škola na području </w:t>
            </w:r>
            <w:r w:rsidR="003345CE">
              <w:rPr>
                <w:rFonts w:ascii="Times New Roman" w:eastAsiaTheme="minorHAnsi" w:hAnsi="Times New Roman" w:cs="Times New Roman"/>
                <w:sz w:val="24"/>
                <w:szCs w:val="24"/>
              </w:rPr>
              <w:t>g</w:t>
            </w:r>
            <w:r w:rsidRPr="00F228A5">
              <w:rPr>
                <w:rFonts w:ascii="Times New Roman" w:eastAsiaTheme="minorHAnsi" w:hAnsi="Times New Roman" w:cs="Times New Roman"/>
                <w:sz w:val="24"/>
                <w:szCs w:val="24"/>
              </w:rPr>
              <w:t xml:space="preserve">rada Šibenika koji ne ostvaruju pravo na subvenciju države za sufinanciranje prijevoza, a imaju prebivalište na </w:t>
            </w:r>
            <w:r w:rsidRPr="00F228A5">
              <w:rPr>
                <w:rFonts w:ascii="Times New Roman" w:eastAsiaTheme="minorHAnsi" w:hAnsi="Times New Roman" w:cs="Times New Roman"/>
                <w:sz w:val="24"/>
                <w:szCs w:val="24"/>
              </w:rPr>
              <w:lastRenderedPageBreak/>
              <w:t xml:space="preserve">području gradske četvrti </w:t>
            </w:r>
            <w:proofErr w:type="spellStart"/>
            <w:r w:rsidRPr="00F228A5">
              <w:rPr>
                <w:rFonts w:ascii="Times New Roman" w:eastAsiaTheme="minorHAnsi" w:hAnsi="Times New Roman" w:cs="Times New Roman"/>
                <w:sz w:val="24"/>
                <w:szCs w:val="24"/>
              </w:rPr>
              <w:t>Zablaće</w:t>
            </w:r>
            <w:proofErr w:type="spellEnd"/>
            <w:r w:rsidRPr="00F228A5">
              <w:rPr>
                <w:rFonts w:ascii="Times New Roman" w:eastAsiaTheme="minorHAnsi" w:hAnsi="Times New Roman" w:cs="Times New Roman"/>
                <w:sz w:val="24"/>
                <w:szCs w:val="24"/>
              </w:rPr>
              <w:t xml:space="preserve"> do iznosa kojim bi se cijena mjesečne karte izjednačila sa cijenom mjesečne karte učenika na području ostalih dijelova naselja Šibenik koji su razvrstani u 1. i 2. prijevozničku zonu. Grad Šibenik iznos sufinanciranja uplaćuje prijevozničkoj tvrtki Autotransport d.d. nakon ispostavljene fakture Gradu Šibeniku i priloga s popisom učenika koji su kupili mjesečnu kartu. Navedena aktivnost se realizira početkom školske godine te je  u školskoj 2021./2022. godini 25 učenika ostvarilo ovu vrstu pomoći za što</w:t>
            </w:r>
            <w:r w:rsidR="003345CE">
              <w:rPr>
                <w:rFonts w:ascii="Times New Roman" w:eastAsiaTheme="minorHAnsi" w:hAnsi="Times New Roman" w:cs="Times New Roman"/>
                <w:sz w:val="24"/>
                <w:szCs w:val="24"/>
              </w:rPr>
              <w:t xml:space="preserve"> je</w:t>
            </w:r>
            <w:r w:rsidRPr="00F228A5">
              <w:rPr>
                <w:rFonts w:ascii="Times New Roman" w:eastAsiaTheme="minorHAnsi" w:hAnsi="Times New Roman" w:cs="Times New Roman"/>
                <w:sz w:val="24"/>
                <w:szCs w:val="24"/>
              </w:rPr>
              <w:t xml:space="preserve"> utrošeno 8.200,00 kn</w:t>
            </w:r>
            <w:r w:rsidR="003345CE">
              <w:rPr>
                <w:rFonts w:ascii="Times New Roman" w:eastAsiaTheme="minorHAnsi" w:hAnsi="Times New Roman" w:cs="Times New Roman"/>
                <w:sz w:val="24"/>
                <w:szCs w:val="24"/>
              </w:rPr>
              <w:t>, a</w:t>
            </w:r>
            <w:r w:rsidRPr="00F228A5">
              <w:rPr>
                <w:rFonts w:ascii="Times New Roman" w:eastAsiaTheme="minorHAnsi" w:hAnsi="Times New Roman" w:cs="Times New Roman"/>
                <w:sz w:val="24"/>
                <w:szCs w:val="24"/>
              </w:rPr>
              <w:t xml:space="preserve"> koliko je i planirano.</w:t>
            </w:r>
          </w:p>
          <w:p w14:paraId="2F68703E" w14:textId="77777777" w:rsidR="00F228A5" w:rsidRPr="00F228A5" w:rsidRDefault="00F228A5" w:rsidP="00E85662">
            <w:pPr>
              <w:overflowPunct w:val="0"/>
              <w:autoSpaceDE w:val="0"/>
              <w:autoSpaceDN w:val="0"/>
              <w:adjustRightInd w:val="0"/>
              <w:spacing w:after="0" w:line="240" w:lineRule="auto"/>
              <w:contextualSpacing/>
              <w:jc w:val="both"/>
              <w:rPr>
                <w:rFonts w:ascii="Times New Roman" w:eastAsiaTheme="minorHAnsi" w:hAnsi="Times New Roman" w:cs="Times New Roman"/>
                <w:sz w:val="24"/>
                <w:szCs w:val="24"/>
              </w:rPr>
            </w:pPr>
          </w:p>
          <w:p w14:paraId="54A6BF9B" w14:textId="4CE9270F" w:rsidR="00F228A5" w:rsidRPr="00F228A5" w:rsidRDefault="00F228A5" w:rsidP="00E85662">
            <w:pPr>
              <w:spacing w:after="0" w:line="240" w:lineRule="auto"/>
              <w:contextualSpacing/>
              <w:jc w:val="both"/>
              <w:rPr>
                <w:rFonts w:ascii="Times New Roman" w:eastAsiaTheme="minorHAnsi" w:hAnsi="Times New Roman" w:cs="Times New Roman"/>
                <w:sz w:val="24"/>
                <w:szCs w:val="24"/>
              </w:rPr>
            </w:pPr>
            <w:r w:rsidRPr="00F228A5">
              <w:rPr>
                <w:rFonts w:ascii="Times New Roman" w:hAnsi="Times New Roman" w:cs="Times New Roman"/>
                <w:b/>
                <w:bCs/>
                <w:sz w:val="24"/>
                <w:szCs w:val="24"/>
                <w:lang w:eastAsia="hr-HR"/>
              </w:rPr>
              <w:t>7</w:t>
            </w:r>
            <w:r w:rsidRPr="00F228A5">
              <w:rPr>
                <w:rFonts w:ascii="Times New Roman" w:eastAsiaTheme="minorHAnsi" w:hAnsi="Times New Roman" w:cs="Times New Roman"/>
                <w:sz w:val="24"/>
                <w:szCs w:val="24"/>
              </w:rPr>
              <w:t>.“</w:t>
            </w:r>
            <w:r w:rsidRPr="00F228A5">
              <w:rPr>
                <w:rFonts w:ascii="Times New Roman" w:eastAsiaTheme="minorHAnsi" w:hAnsi="Times New Roman" w:cs="Times New Roman"/>
                <w:b/>
                <w:bCs/>
                <w:sz w:val="24"/>
                <w:szCs w:val="24"/>
              </w:rPr>
              <w:t>Sufinanciranje odgoja i obrazovanja djece s teškoćama u razvoju u Poliklinici za rehabilitaciju slušanja i govora SUVAG– u</w:t>
            </w:r>
            <w:r w:rsidRPr="00F228A5">
              <w:rPr>
                <w:rFonts w:ascii="Times New Roman" w:eastAsiaTheme="minorHAnsi" w:hAnsi="Times New Roman" w:cs="Times New Roman"/>
                <w:sz w:val="24"/>
                <w:szCs w:val="24"/>
              </w:rPr>
              <w:t xml:space="preserve">” je nova aktivnost u okviru Programa. U okviru navedene aktivnosti a na temelju sklopljenog sporazuma o sufinanciranju programa odgoja i obrazovanja djece s teškoćama u razvoju između Grada Šibenika i Poliklinike SUVAG koja organizira i provodi programe odgoja i obrazovanja za djecu predškolske dobi s teškoćama u razvoju, planirana su i realizirana sredstva za provođenje 6-satnog programa  za jednog  korisnika s područja grada Šibenika i to u razdoblju od 1. rujna 2022. godine do 31. kolovoza 2023. godine u mjesečnom iznosu od 2.060 kn. Za razdoblje od rujna do prosinca 2022. godine utrošeno je 8.240 </w:t>
            </w:r>
            <w:r w:rsidR="006A5CAC">
              <w:rPr>
                <w:rFonts w:ascii="Times New Roman" w:eastAsiaTheme="minorHAnsi" w:hAnsi="Times New Roman" w:cs="Times New Roman"/>
                <w:sz w:val="24"/>
                <w:szCs w:val="24"/>
              </w:rPr>
              <w:t>kn</w:t>
            </w:r>
            <w:r w:rsidRPr="00F228A5">
              <w:rPr>
                <w:rFonts w:ascii="Times New Roman" w:eastAsiaTheme="minorHAnsi" w:hAnsi="Times New Roman" w:cs="Times New Roman"/>
                <w:sz w:val="24"/>
                <w:szCs w:val="24"/>
              </w:rPr>
              <w:t>.</w:t>
            </w:r>
          </w:p>
          <w:p w14:paraId="1C118948" w14:textId="77777777" w:rsidR="00F228A5" w:rsidRPr="00F228A5" w:rsidRDefault="00F228A5" w:rsidP="00E85662">
            <w:pPr>
              <w:spacing w:after="0" w:line="240" w:lineRule="auto"/>
              <w:contextualSpacing/>
              <w:jc w:val="both"/>
              <w:rPr>
                <w:rFonts w:ascii="Times New Roman" w:hAnsi="Times New Roman" w:cs="Times New Roman"/>
                <w:sz w:val="24"/>
                <w:szCs w:val="24"/>
                <w:lang w:eastAsia="hr-HR"/>
              </w:rPr>
            </w:pPr>
          </w:p>
        </w:tc>
      </w:tr>
      <w:tr w:rsidR="0032721A" w:rsidRPr="00F228A5" w14:paraId="5D527604" w14:textId="77777777" w:rsidTr="00E85662">
        <w:trPr>
          <w:trHeight w:val="345"/>
        </w:trPr>
        <w:tc>
          <w:tcPr>
            <w:tcW w:w="2805" w:type="dxa"/>
            <w:tcBorders>
              <w:top w:val="single" w:sz="4" w:space="0" w:color="000000"/>
              <w:left w:val="single" w:sz="4" w:space="0" w:color="000000"/>
              <w:bottom w:val="single" w:sz="4" w:space="0" w:color="auto"/>
              <w:right w:val="single" w:sz="4" w:space="0" w:color="000000"/>
            </w:tcBorders>
          </w:tcPr>
          <w:p w14:paraId="266C4141"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NAZIV PROGRAMA </w:t>
            </w:r>
          </w:p>
        </w:tc>
        <w:tc>
          <w:tcPr>
            <w:tcW w:w="6796" w:type="dxa"/>
            <w:tcBorders>
              <w:top w:val="single" w:sz="4" w:space="0" w:color="000000"/>
              <w:left w:val="single" w:sz="4" w:space="0" w:color="000000"/>
              <w:bottom w:val="single" w:sz="4" w:space="0" w:color="auto"/>
              <w:right w:val="single" w:sz="4" w:space="0" w:color="000000"/>
            </w:tcBorders>
          </w:tcPr>
          <w:p w14:paraId="2210106A"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1011 ZDRAVSTVENA ZAŠTITA</w:t>
            </w:r>
          </w:p>
        </w:tc>
      </w:tr>
      <w:tr w:rsidR="0032721A" w:rsidRPr="00F228A5" w14:paraId="28F524EA" w14:textId="77777777" w:rsidTr="00E85662">
        <w:trPr>
          <w:trHeight w:val="240"/>
        </w:trPr>
        <w:tc>
          <w:tcPr>
            <w:tcW w:w="2805" w:type="dxa"/>
            <w:tcBorders>
              <w:top w:val="single" w:sz="4" w:space="0" w:color="auto"/>
              <w:left w:val="single" w:sz="4" w:space="0" w:color="000000"/>
              <w:bottom w:val="single" w:sz="4" w:space="0" w:color="000000"/>
              <w:right w:val="single" w:sz="4" w:space="0" w:color="000000"/>
            </w:tcBorders>
          </w:tcPr>
          <w:p w14:paraId="3F866A8B"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Funkcijska oznaka</w:t>
            </w:r>
          </w:p>
        </w:tc>
        <w:tc>
          <w:tcPr>
            <w:tcW w:w="6796" w:type="dxa"/>
            <w:tcBorders>
              <w:top w:val="single" w:sz="4" w:space="0" w:color="auto"/>
              <w:left w:val="single" w:sz="4" w:space="0" w:color="000000"/>
              <w:bottom w:val="single" w:sz="4" w:space="0" w:color="000000"/>
              <w:right w:val="single" w:sz="4" w:space="0" w:color="000000"/>
            </w:tcBorders>
          </w:tcPr>
          <w:p w14:paraId="22B23056"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0721 Opće medicinske usluge</w:t>
            </w:r>
          </w:p>
        </w:tc>
      </w:tr>
      <w:tr w:rsidR="0032721A" w:rsidRPr="00F228A5" w14:paraId="6CA35ED0" w14:textId="77777777" w:rsidTr="00E85662">
        <w:trPr>
          <w:trHeight w:val="1181"/>
        </w:trPr>
        <w:tc>
          <w:tcPr>
            <w:tcW w:w="2805" w:type="dxa"/>
            <w:tcBorders>
              <w:top w:val="single" w:sz="4" w:space="0" w:color="000000"/>
              <w:left w:val="single" w:sz="4" w:space="0" w:color="000000"/>
              <w:bottom w:val="single" w:sz="4" w:space="0" w:color="000000"/>
              <w:right w:val="single" w:sz="4" w:space="0" w:color="000000"/>
            </w:tcBorders>
          </w:tcPr>
          <w:p w14:paraId="5F95FE65"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Regulatorni okvir </w:t>
            </w:r>
          </w:p>
        </w:tc>
        <w:tc>
          <w:tcPr>
            <w:tcW w:w="6796" w:type="dxa"/>
            <w:tcBorders>
              <w:top w:val="single" w:sz="4" w:space="0" w:color="000000"/>
              <w:left w:val="single" w:sz="4" w:space="0" w:color="000000"/>
              <w:bottom w:val="single" w:sz="4" w:space="0" w:color="000000"/>
              <w:right w:val="single" w:sz="4" w:space="0" w:color="000000"/>
            </w:tcBorders>
          </w:tcPr>
          <w:p w14:paraId="184D5D48" w14:textId="4EAB33F2" w:rsidR="00F228A5" w:rsidRPr="00F228A5" w:rsidRDefault="00F228A5" w:rsidP="00C90FF0">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lokalnoj i područnoj (regionalnoj) samoupravi</w:t>
            </w:r>
            <w:r w:rsidR="003345CE">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(„Narodne novine“ broj 33/01., 60/01., 129/05., 109/07., 125/08., 36/09., 150/11., 144/12., 19/13. – pročišćeni tekst, 137/15. – ispravak, 123/17 i 98/19 i 144/20) čl. 19.a</w:t>
            </w:r>
          </w:p>
          <w:p w14:paraId="6B005EE8" w14:textId="77777777" w:rsidR="00F228A5" w:rsidRPr="00F228A5" w:rsidRDefault="00F228A5" w:rsidP="00C90FF0">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Zakon o zdravstvenoj zaštiti („Narodne novine“, broj 100/18, 125/19 i 133/20), članka 4. i 9. </w:t>
            </w:r>
          </w:p>
          <w:p w14:paraId="0845DCA0" w14:textId="2D8EED0C" w:rsidR="00F228A5" w:rsidRPr="00F228A5" w:rsidRDefault="00F228A5" w:rsidP="00C90FF0">
            <w:pPr>
              <w:widowControl w:val="0"/>
              <w:autoSpaceDE w:val="0"/>
              <w:autoSpaceDN w:val="0"/>
              <w:spacing w:before="1"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Zakona o udrugama (“Narodne novine”, broj 74/14 i 70/17; 98/19 i 151/22  članak 32. i 33</w:t>
            </w:r>
            <w:r w:rsidR="003345CE">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w:t>
            </w:r>
          </w:p>
          <w:p w14:paraId="7B2DA0CA" w14:textId="77777777" w:rsidR="00F228A5" w:rsidRPr="00F228A5" w:rsidRDefault="00F228A5" w:rsidP="00C90FF0">
            <w:pPr>
              <w:widowControl w:val="0"/>
              <w:autoSpaceDE w:val="0"/>
              <w:autoSpaceDN w:val="0"/>
              <w:spacing w:before="1" w:after="0" w:line="240" w:lineRule="auto"/>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 xml:space="preserve">Statut Grada Šibenika (“Službeni glasnik Grada Šibenika”, („Službeni glasnik Grada Šibenika“ </w:t>
            </w:r>
            <w:r w:rsidRPr="00F228A5">
              <w:rPr>
                <w:rFonts w:ascii="Times New Roman" w:eastAsia="Times New Roman" w:hAnsi="Times New Roman" w:cs="Times New Roman"/>
                <w:noProof/>
                <w:sz w:val="24"/>
                <w:szCs w:val="24"/>
                <w:lang w:eastAsia="hr-HR" w:bidi="hr-HR"/>
              </w:rPr>
              <w:t>broj 2/21)</w:t>
            </w:r>
            <w:r w:rsidRPr="00F228A5">
              <w:rPr>
                <w:rFonts w:ascii="Times New Roman" w:eastAsia="Times New Roman" w:hAnsi="Times New Roman" w:cs="Times New Roman"/>
                <w:sz w:val="24"/>
                <w:szCs w:val="24"/>
                <w:lang w:eastAsia="hr-HR" w:bidi="hr-HR"/>
              </w:rPr>
              <w:t xml:space="preserve"> članak 37.</w:t>
            </w:r>
          </w:p>
          <w:p w14:paraId="207E6E34" w14:textId="77777777" w:rsidR="00F228A5" w:rsidRPr="00F228A5" w:rsidRDefault="00F228A5" w:rsidP="00C90FF0">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Program zdravstvene zaštite i pomoći socijalno ugroženim, nemoćnim i drugim osobama Grada Šibenika za 2022. godinu (Službeni glasnik Grada Šibenika 8/21 i 12/22)</w:t>
            </w:r>
          </w:p>
          <w:p w14:paraId="2D568E71" w14:textId="77777777" w:rsidR="00F228A5" w:rsidRPr="00F228A5" w:rsidRDefault="00F228A5" w:rsidP="00C90FF0">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 Proračun Grada Šibenika za 2022. godinu i projekcije za 2023. i 2024. godinu („Službeni glasnik Grada Šibenika“, broj 8/21; 6/22 i 12/22)    </w:t>
            </w:r>
          </w:p>
        </w:tc>
      </w:tr>
      <w:tr w:rsidR="0032721A" w:rsidRPr="00F228A5" w14:paraId="2308155D" w14:textId="77777777" w:rsidTr="00E85662">
        <w:trPr>
          <w:trHeight w:val="520"/>
        </w:trPr>
        <w:tc>
          <w:tcPr>
            <w:tcW w:w="2805" w:type="dxa"/>
            <w:tcBorders>
              <w:top w:val="single" w:sz="4" w:space="0" w:color="000000"/>
              <w:left w:val="single" w:sz="4" w:space="0" w:color="000000"/>
              <w:bottom w:val="single" w:sz="4" w:space="0" w:color="000000"/>
              <w:right w:val="single" w:sz="4" w:space="0" w:color="000000"/>
            </w:tcBorders>
          </w:tcPr>
          <w:p w14:paraId="527942A1"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10FDF814"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A101101 Donacije za Dom zdravlja</w:t>
            </w:r>
          </w:p>
          <w:p w14:paraId="7A22C5B8"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T101103 Grad prijatelj djece</w:t>
            </w:r>
          </w:p>
        </w:tc>
      </w:tr>
      <w:tr w:rsidR="0032721A" w:rsidRPr="00F228A5" w14:paraId="0F3C51FC" w14:textId="77777777" w:rsidTr="00E85662">
        <w:trPr>
          <w:trHeight w:val="308"/>
        </w:trPr>
        <w:tc>
          <w:tcPr>
            <w:tcW w:w="2805" w:type="dxa"/>
            <w:tcBorders>
              <w:top w:val="single" w:sz="4" w:space="0" w:color="000000"/>
              <w:left w:val="single" w:sz="4" w:space="0" w:color="000000"/>
              <w:bottom w:val="single" w:sz="4" w:space="0" w:color="000000"/>
              <w:right w:val="single" w:sz="4" w:space="0" w:color="000000"/>
            </w:tcBorders>
          </w:tcPr>
          <w:p w14:paraId="08284B75"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0CE3839A" w14:textId="0BA92955" w:rsidR="00F228A5" w:rsidRPr="00F228A5" w:rsidRDefault="00F228A5" w:rsidP="00F228A5">
            <w:pPr>
              <w:spacing w:after="0" w:line="240" w:lineRule="auto"/>
              <w:ind w:right="56"/>
              <w:jc w:val="both"/>
              <w:rPr>
                <w:rFonts w:ascii="Times New Roman" w:hAnsi="Times New Roman" w:cs="Times New Roman"/>
                <w:sz w:val="24"/>
                <w:szCs w:val="24"/>
                <w:lang w:eastAsia="hr-HR"/>
              </w:rPr>
            </w:pPr>
            <w:r w:rsidRPr="00F228A5">
              <w:rPr>
                <w:rFonts w:ascii="Times New Roman" w:hAnsi="Times New Roman" w:cs="Times New Roman"/>
                <w:sz w:val="24"/>
                <w:szCs w:val="24"/>
                <w:lang w:val="de-DE" w:eastAsia="hr-HR"/>
              </w:rPr>
              <w:t xml:space="preserve">S </w:t>
            </w:r>
            <w:r w:rsidRPr="00E85662">
              <w:rPr>
                <w:rFonts w:ascii="Times New Roman" w:hAnsi="Times New Roman" w:cs="Times New Roman"/>
                <w:sz w:val="24"/>
                <w:szCs w:val="24"/>
                <w:lang w:eastAsia="hr-HR"/>
              </w:rPr>
              <w:t xml:space="preserve">ciljem bolje zdravstvene zaštite stanovnika na širem području Grada, naročito za vrijeme turističke sezone, i primarne zdravstvene zaštite područnim osiguranicima financira se rad Doma zdravlja Šibenik – rad medicinske sestre u ambulanti na otocima </w:t>
            </w:r>
            <w:proofErr w:type="spellStart"/>
            <w:r w:rsidRPr="00E85662">
              <w:rPr>
                <w:rFonts w:ascii="Times New Roman" w:hAnsi="Times New Roman" w:cs="Times New Roman"/>
                <w:sz w:val="24"/>
                <w:szCs w:val="24"/>
                <w:lang w:eastAsia="hr-HR"/>
              </w:rPr>
              <w:t>Kapriju</w:t>
            </w:r>
            <w:proofErr w:type="spellEnd"/>
            <w:r w:rsidRPr="00E85662">
              <w:rPr>
                <w:rFonts w:ascii="Times New Roman" w:hAnsi="Times New Roman" w:cs="Times New Roman"/>
                <w:sz w:val="24"/>
                <w:szCs w:val="24"/>
                <w:lang w:eastAsia="hr-HR"/>
              </w:rPr>
              <w:t xml:space="preserve"> i </w:t>
            </w:r>
            <w:proofErr w:type="spellStart"/>
            <w:r w:rsidRPr="00E85662">
              <w:rPr>
                <w:rFonts w:ascii="Times New Roman" w:hAnsi="Times New Roman" w:cs="Times New Roman"/>
                <w:sz w:val="24"/>
                <w:szCs w:val="24"/>
                <w:lang w:eastAsia="hr-HR"/>
              </w:rPr>
              <w:t>Žirju</w:t>
            </w:r>
            <w:proofErr w:type="spellEnd"/>
            <w:r w:rsidRPr="00E85662">
              <w:rPr>
                <w:rFonts w:ascii="Times New Roman" w:hAnsi="Times New Roman" w:cs="Times New Roman"/>
                <w:sz w:val="24"/>
                <w:szCs w:val="24"/>
                <w:lang w:eastAsia="hr-HR"/>
              </w:rPr>
              <w:t>, kao i aktivnosti u okviru pojedinih nacionalnih projekta u području zdravstva i projek</w:t>
            </w:r>
            <w:r w:rsidR="003345CE">
              <w:rPr>
                <w:rFonts w:ascii="Times New Roman" w:hAnsi="Times New Roman" w:cs="Times New Roman"/>
                <w:sz w:val="24"/>
                <w:szCs w:val="24"/>
                <w:lang w:eastAsia="hr-HR"/>
              </w:rPr>
              <w:t>t</w:t>
            </w:r>
            <w:r w:rsidRPr="00E85662">
              <w:rPr>
                <w:rFonts w:ascii="Times New Roman" w:hAnsi="Times New Roman" w:cs="Times New Roman"/>
                <w:sz w:val="24"/>
                <w:szCs w:val="24"/>
                <w:lang w:eastAsia="hr-HR"/>
              </w:rPr>
              <w:t xml:space="preserve"> Šibenik</w:t>
            </w:r>
            <w:r w:rsidR="003345CE">
              <w:rPr>
                <w:rFonts w:ascii="Times New Roman" w:hAnsi="Times New Roman" w:cs="Times New Roman"/>
                <w:sz w:val="24"/>
                <w:szCs w:val="24"/>
                <w:lang w:eastAsia="hr-HR"/>
              </w:rPr>
              <w:t xml:space="preserve"> </w:t>
            </w:r>
            <w:r w:rsidRPr="00E85662">
              <w:rPr>
                <w:rFonts w:ascii="Times New Roman" w:hAnsi="Times New Roman" w:cs="Times New Roman"/>
                <w:sz w:val="24"/>
                <w:szCs w:val="24"/>
                <w:lang w:eastAsia="hr-HR"/>
              </w:rPr>
              <w:t xml:space="preserve">- grad prijatelj djece, sukladno </w:t>
            </w:r>
            <w:r w:rsidRPr="00E85662">
              <w:rPr>
                <w:rFonts w:ascii="Times New Roman" w:hAnsi="Times New Roman" w:cs="Times New Roman"/>
                <w:sz w:val="24"/>
                <w:szCs w:val="24"/>
                <w:lang w:eastAsia="hr-HR"/>
              </w:rPr>
              <w:lastRenderedPageBreak/>
              <w:t>izvršenju programa</w:t>
            </w:r>
            <w:r w:rsidR="00C90FF0">
              <w:rPr>
                <w:rFonts w:ascii="Times New Roman" w:hAnsi="Times New Roman" w:cs="Times New Roman"/>
                <w:sz w:val="24"/>
                <w:szCs w:val="24"/>
                <w:lang w:eastAsia="hr-HR"/>
              </w:rPr>
              <w:t xml:space="preserve"> </w:t>
            </w:r>
            <w:r w:rsidRPr="00E85662">
              <w:rPr>
                <w:rFonts w:ascii="Times New Roman" w:hAnsi="Times New Roman" w:cs="Times New Roman"/>
                <w:sz w:val="24"/>
                <w:szCs w:val="24"/>
                <w:lang w:eastAsia="hr-HR"/>
              </w:rPr>
              <w:t>„Gradovi i općine prijatelji djece“ koju Grad</w:t>
            </w:r>
            <w:r w:rsidRPr="00F228A5">
              <w:rPr>
                <w:rFonts w:ascii="Times New Roman" w:hAnsi="Times New Roman" w:cs="Times New Roman"/>
                <w:sz w:val="24"/>
                <w:szCs w:val="24"/>
                <w:lang w:eastAsia="hr-HR"/>
              </w:rPr>
              <w:t xml:space="preserve"> Šibenik provodi u suradnji s Društvom Naša djeca Šibenik.</w:t>
            </w:r>
          </w:p>
        </w:tc>
      </w:tr>
      <w:tr w:rsidR="0032721A" w:rsidRPr="00F228A5" w14:paraId="0BA7720E" w14:textId="77777777" w:rsidTr="00E85662">
        <w:trPr>
          <w:trHeight w:val="595"/>
        </w:trPr>
        <w:tc>
          <w:tcPr>
            <w:tcW w:w="2805" w:type="dxa"/>
            <w:tcBorders>
              <w:top w:val="single" w:sz="4" w:space="0" w:color="000000"/>
              <w:left w:val="single" w:sz="4" w:space="0" w:color="000000"/>
              <w:bottom w:val="single" w:sz="4" w:space="0" w:color="000000"/>
              <w:right w:val="single" w:sz="4" w:space="0" w:color="000000"/>
            </w:tcBorders>
          </w:tcPr>
          <w:p w14:paraId="1821FC61"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6ADBC1D1"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230.000,00</w:t>
            </w:r>
            <w:r w:rsidRPr="00F228A5">
              <w:rPr>
                <w:rFonts w:ascii="Times New Roman" w:hAnsi="Times New Roman" w:cs="Times New Roman"/>
                <w:sz w:val="24"/>
                <w:szCs w:val="24"/>
                <w:lang w:eastAsia="hr-HR"/>
              </w:rPr>
              <w:t xml:space="preserve"> </w:t>
            </w:r>
            <w:r w:rsidRPr="00C90FF0">
              <w:rPr>
                <w:rFonts w:ascii="Times New Roman" w:hAnsi="Times New Roman" w:cs="Times New Roman"/>
                <w:b/>
                <w:bCs/>
                <w:sz w:val="24"/>
                <w:szCs w:val="24"/>
                <w:lang w:eastAsia="hr-HR"/>
              </w:rPr>
              <w:t xml:space="preserve">kn </w:t>
            </w:r>
          </w:p>
        </w:tc>
      </w:tr>
      <w:tr w:rsidR="0032721A" w:rsidRPr="00F228A5" w14:paraId="60A43AEF" w14:textId="77777777" w:rsidTr="00E85662">
        <w:trPr>
          <w:trHeight w:val="598"/>
        </w:trPr>
        <w:tc>
          <w:tcPr>
            <w:tcW w:w="2805" w:type="dxa"/>
            <w:tcBorders>
              <w:top w:val="single" w:sz="4" w:space="0" w:color="000000"/>
              <w:left w:val="single" w:sz="4" w:space="0" w:color="000000"/>
              <w:bottom w:val="single" w:sz="4" w:space="0" w:color="000000"/>
              <w:right w:val="single" w:sz="4" w:space="0" w:color="000000"/>
            </w:tcBorders>
          </w:tcPr>
          <w:p w14:paraId="31CF31C4"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74B50C42"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228.750,00</w:t>
            </w:r>
            <w:r w:rsidRPr="00F228A5">
              <w:rPr>
                <w:rFonts w:ascii="Times New Roman" w:hAnsi="Times New Roman" w:cs="Times New Roman"/>
                <w:sz w:val="24"/>
                <w:szCs w:val="24"/>
                <w:lang w:eastAsia="hr-HR"/>
              </w:rPr>
              <w:t xml:space="preserve"> </w:t>
            </w:r>
            <w:r w:rsidRPr="00C90FF0">
              <w:rPr>
                <w:rFonts w:ascii="Times New Roman" w:hAnsi="Times New Roman" w:cs="Times New Roman"/>
                <w:b/>
                <w:bCs/>
                <w:sz w:val="24"/>
                <w:szCs w:val="24"/>
                <w:lang w:eastAsia="hr-HR"/>
              </w:rPr>
              <w:t xml:space="preserve">kn </w:t>
            </w:r>
          </w:p>
        </w:tc>
      </w:tr>
      <w:tr w:rsidR="0032721A" w:rsidRPr="00F228A5" w14:paraId="3C50A2A0" w14:textId="77777777" w:rsidTr="00E85662">
        <w:trPr>
          <w:trHeight w:val="305"/>
        </w:trPr>
        <w:tc>
          <w:tcPr>
            <w:tcW w:w="2805" w:type="dxa"/>
            <w:tcBorders>
              <w:top w:val="single" w:sz="4" w:space="0" w:color="000000"/>
              <w:left w:val="single" w:sz="4" w:space="0" w:color="000000"/>
              <w:bottom w:val="single" w:sz="4" w:space="0" w:color="000000"/>
              <w:right w:val="single" w:sz="4" w:space="0" w:color="000000"/>
            </w:tcBorders>
          </w:tcPr>
          <w:p w14:paraId="1775BF83"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1B40D285" w14:textId="77777777" w:rsidR="00F228A5" w:rsidRPr="00F228A5" w:rsidRDefault="00F228A5" w:rsidP="00C90FF0">
            <w:pPr>
              <w:widowControl w:val="0"/>
              <w:autoSpaceDE w:val="0"/>
              <w:autoSpaceDN w:val="0"/>
              <w:spacing w:before="1" w:after="0" w:line="240" w:lineRule="auto"/>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 xml:space="preserve">Učinkovito pružanje hitne medicinske pomoći i primarne zdravstvene zaštite područnim osiguranicima, te  udovoljavanje sve zahtjevnijih potreba zdravstvene zaštite, naročito za vrijeme turističke sezone. </w:t>
            </w:r>
          </w:p>
          <w:p w14:paraId="20D8E833" w14:textId="77777777" w:rsidR="00F228A5" w:rsidRPr="00F228A5" w:rsidRDefault="00F228A5" w:rsidP="00C90FF0">
            <w:pPr>
              <w:autoSpaceDE w:val="0"/>
              <w:autoSpaceDN w:val="0"/>
              <w:adjustRightInd w:val="0"/>
              <w:spacing w:after="0" w:line="240" w:lineRule="auto"/>
              <w:jc w:val="both"/>
              <w:rPr>
                <w:rFonts w:ascii="Times New Roman" w:hAnsi="Times New Roman" w:cs="Times New Roman"/>
                <w:sz w:val="24"/>
                <w:szCs w:val="24"/>
                <w:lang w:eastAsia="hr-HR"/>
              </w:rPr>
            </w:pPr>
          </w:p>
        </w:tc>
      </w:tr>
      <w:tr w:rsidR="0032721A" w:rsidRPr="00F228A5" w14:paraId="61031AB7" w14:textId="77777777" w:rsidTr="00E85662">
        <w:trPr>
          <w:trHeight w:val="716"/>
        </w:trPr>
        <w:tc>
          <w:tcPr>
            <w:tcW w:w="2805" w:type="dxa"/>
            <w:tcBorders>
              <w:top w:val="single" w:sz="4" w:space="0" w:color="000000"/>
              <w:left w:val="single" w:sz="4" w:space="0" w:color="000000"/>
              <w:bottom w:val="single" w:sz="4" w:space="0" w:color="000000"/>
              <w:right w:val="single" w:sz="4" w:space="0" w:color="000000"/>
            </w:tcBorders>
          </w:tcPr>
          <w:p w14:paraId="7C7BB381"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Obrazloženje </w:t>
            </w:r>
          </w:p>
        </w:tc>
        <w:tc>
          <w:tcPr>
            <w:tcW w:w="6796" w:type="dxa"/>
            <w:tcBorders>
              <w:top w:val="single" w:sz="4" w:space="0" w:color="000000"/>
              <w:left w:val="single" w:sz="4" w:space="0" w:color="000000"/>
              <w:bottom w:val="single" w:sz="4" w:space="0" w:color="000000"/>
              <w:right w:val="single" w:sz="4" w:space="0" w:color="000000"/>
            </w:tcBorders>
          </w:tcPr>
          <w:p w14:paraId="30A264D5" w14:textId="77777777" w:rsidR="00F228A5" w:rsidRPr="00F228A5" w:rsidRDefault="00F228A5" w:rsidP="00C90FF0">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Indeks realizacije od 99,46 % odgovara dinamici realizacije planiranih programskih aktivnosti u 2022. godini.</w:t>
            </w:r>
          </w:p>
        </w:tc>
      </w:tr>
      <w:tr w:rsidR="0032721A" w:rsidRPr="00F228A5" w14:paraId="520EBDC0" w14:textId="77777777" w:rsidTr="00E85662">
        <w:trPr>
          <w:trHeight w:val="279"/>
        </w:trPr>
        <w:tc>
          <w:tcPr>
            <w:tcW w:w="2805" w:type="dxa"/>
            <w:tcBorders>
              <w:top w:val="single" w:sz="4" w:space="0" w:color="000000"/>
              <w:left w:val="single" w:sz="4" w:space="0" w:color="000000"/>
              <w:bottom w:val="single" w:sz="4" w:space="0" w:color="000000"/>
              <w:right w:val="single" w:sz="4" w:space="0" w:color="000000"/>
            </w:tcBorders>
          </w:tcPr>
          <w:p w14:paraId="4F24C86E"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NAZIV PROGRAMA </w:t>
            </w:r>
          </w:p>
        </w:tc>
        <w:tc>
          <w:tcPr>
            <w:tcW w:w="6796" w:type="dxa"/>
            <w:tcBorders>
              <w:top w:val="single" w:sz="4" w:space="0" w:color="000000"/>
              <w:left w:val="single" w:sz="4" w:space="0" w:color="000000"/>
              <w:bottom w:val="single" w:sz="4" w:space="0" w:color="000000"/>
              <w:right w:val="single" w:sz="4" w:space="0" w:color="000000"/>
            </w:tcBorders>
          </w:tcPr>
          <w:p w14:paraId="5129F7A8" w14:textId="77777777" w:rsidR="00F228A5" w:rsidRPr="00F228A5" w:rsidRDefault="00F228A5" w:rsidP="00C90FF0">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1012 PROGRAM TEHNIČKE KULTURE I ZNANOSTI</w:t>
            </w:r>
          </w:p>
        </w:tc>
      </w:tr>
      <w:tr w:rsidR="0032721A" w:rsidRPr="00F228A5" w14:paraId="015501CF"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1A9240CD"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Funkcijska oznaka</w:t>
            </w:r>
          </w:p>
        </w:tc>
        <w:tc>
          <w:tcPr>
            <w:tcW w:w="6796" w:type="dxa"/>
            <w:tcBorders>
              <w:top w:val="single" w:sz="4" w:space="0" w:color="000000"/>
              <w:left w:val="single" w:sz="4" w:space="0" w:color="000000"/>
              <w:bottom w:val="single" w:sz="4" w:space="0" w:color="000000"/>
              <w:right w:val="single" w:sz="4" w:space="0" w:color="000000"/>
            </w:tcBorders>
          </w:tcPr>
          <w:p w14:paraId="77CCA7F9" w14:textId="77777777" w:rsidR="00F228A5" w:rsidRPr="00F228A5" w:rsidRDefault="00F228A5" w:rsidP="00C90FF0">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0941 Prvi stupanj visoke naobrazbe</w:t>
            </w:r>
          </w:p>
        </w:tc>
      </w:tr>
      <w:tr w:rsidR="0032721A" w:rsidRPr="00F228A5" w14:paraId="643CA660"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3533098A"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Regulatorni okvir </w:t>
            </w:r>
          </w:p>
        </w:tc>
        <w:tc>
          <w:tcPr>
            <w:tcW w:w="6796" w:type="dxa"/>
            <w:tcBorders>
              <w:top w:val="single" w:sz="4" w:space="0" w:color="000000"/>
              <w:left w:val="single" w:sz="4" w:space="0" w:color="000000"/>
              <w:bottom w:val="single" w:sz="4" w:space="0" w:color="000000"/>
              <w:right w:val="single" w:sz="4" w:space="0" w:color="000000"/>
            </w:tcBorders>
          </w:tcPr>
          <w:p w14:paraId="0201B47A" w14:textId="77777777" w:rsidR="00F228A5" w:rsidRPr="00F228A5" w:rsidRDefault="00F228A5" w:rsidP="00C90FF0">
            <w:pPr>
              <w:widowControl w:val="0"/>
              <w:autoSpaceDE w:val="0"/>
              <w:autoSpaceDN w:val="0"/>
              <w:spacing w:before="1" w:after="0" w:line="240" w:lineRule="auto"/>
              <w:jc w:val="both"/>
              <w:rPr>
                <w:rFonts w:ascii="Times New Roman" w:eastAsia="Times New Roman" w:hAnsi="Times New Roman" w:cs="Times New Roman"/>
                <w:sz w:val="24"/>
                <w:szCs w:val="24"/>
                <w:lang w:eastAsia="hr-HR" w:bidi="hr-HR"/>
              </w:rPr>
            </w:pPr>
            <w:bookmarkStart w:id="2" w:name="_Hlk99366575"/>
            <w:r w:rsidRPr="00F228A5">
              <w:rPr>
                <w:rFonts w:ascii="Times New Roman" w:eastAsia="Times New Roman" w:hAnsi="Times New Roman" w:cs="Times New Roman"/>
                <w:sz w:val="24"/>
                <w:szCs w:val="24"/>
                <w:lang w:eastAsia="hr-HR" w:bidi="hr-HR"/>
              </w:rPr>
              <w:t>Zakon o kulturnim vijećima i financiranju javnih potreba u kulturi („Narodne novine br. 83/22).</w:t>
            </w:r>
          </w:p>
          <w:p w14:paraId="167553EC" w14:textId="57BA7466" w:rsidR="00F228A5" w:rsidRPr="00F228A5" w:rsidRDefault="00F228A5" w:rsidP="00C90FF0">
            <w:pPr>
              <w:widowControl w:val="0"/>
              <w:autoSpaceDE w:val="0"/>
              <w:autoSpaceDN w:val="0"/>
              <w:spacing w:before="1" w:after="0" w:line="240" w:lineRule="auto"/>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Zakona o udrugama (“Narodne novine”, broj 74/14 i 70/17; 98/19 i 151/22  članak 32. i 33</w:t>
            </w:r>
            <w:r w:rsidR="00C90FF0">
              <w:rPr>
                <w:rFonts w:ascii="Times New Roman" w:eastAsia="Times New Roman" w:hAnsi="Times New Roman" w:cs="Times New Roman"/>
                <w:sz w:val="24"/>
                <w:szCs w:val="24"/>
                <w:lang w:eastAsia="hr-HR" w:bidi="hr-HR"/>
              </w:rPr>
              <w:t>.</w:t>
            </w:r>
            <w:r w:rsidRPr="00F228A5">
              <w:rPr>
                <w:rFonts w:ascii="Times New Roman" w:eastAsia="Times New Roman" w:hAnsi="Times New Roman" w:cs="Times New Roman"/>
                <w:sz w:val="24"/>
                <w:szCs w:val="24"/>
                <w:lang w:eastAsia="hr-HR" w:bidi="hr-HR"/>
              </w:rPr>
              <w:t>)</w:t>
            </w:r>
          </w:p>
          <w:p w14:paraId="2E214B48" w14:textId="77777777" w:rsidR="00F228A5" w:rsidRPr="00F228A5" w:rsidRDefault="00F228A5" w:rsidP="00C90FF0">
            <w:pPr>
              <w:widowControl w:val="0"/>
              <w:autoSpaceDE w:val="0"/>
              <w:autoSpaceDN w:val="0"/>
              <w:spacing w:before="1" w:after="0" w:line="240" w:lineRule="auto"/>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Statut Grada Šibenika („Službeni glasnik Grada Šibenika“ broj („Službeni glasnik Grada Šibenika“ broj 2/21) članak 37.</w:t>
            </w:r>
          </w:p>
          <w:p w14:paraId="4E51E761" w14:textId="77777777" w:rsidR="00F228A5" w:rsidRPr="00F228A5" w:rsidRDefault="00F228A5" w:rsidP="00C90FF0">
            <w:pPr>
              <w:widowControl w:val="0"/>
              <w:autoSpaceDE w:val="0"/>
              <w:autoSpaceDN w:val="0"/>
              <w:spacing w:before="1" w:after="0" w:line="240" w:lineRule="auto"/>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Programu javnih potreba u kulturi, tehničkoj kulturi i znanosti Grada Šibenika za 2022. godinu ( „Službeni glasnik Grada Šibenika“, broj  8/21, 6/22 i 12/22)</w:t>
            </w:r>
            <w:bookmarkEnd w:id="2"/>
          </w:p>
          <w:p w14:paraId="37264ABE" w14:textId="77777777" w:rsidR="00F228A5" w:rsidRPr="00F228A5" w:rsidRDefault="00F228A5" w:rsidP="00C90FF0">
            <w:pPr>
              <w:widowControl w:val="0"/>
              <w:autoSpaceDE w:val="0"/>
              <w:autoSpaceDN w:val="0"/>
              <w:spacing w:before="1" w:after="0" w:line="240" w:lineRule="auto"/>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Odluka o raspodjeli dijela sredstava iz Proračuna Grada Šibenika za 2022. godinu-tehnička kultura ("Službeni glasnik Grada Šibenika" br. 5/22)</w:t>
            </w:r>
          </w:p>
          <w:p w14:paraId="530E3CBB" w14:textId="77777777" w:rsidR="00F228A5" w:rsidRPr="00F228A5" w:rsidRDefault="00F228A5" w:rsidP="00C90FF0">
            <w:pPr>
              <w:widowControl w:val="0"/>
              <w:autoSpaceDE w:val="0"/>
              <w:autoSpaceDN w:val="0"/>
              <w:spacing w:before="1" w:after="0" w:line="240" w:lineRule="auto"/>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 xml:space="preserve">Proračun Grada Šibenika za 2022. godinu i projekcije za 2023. i 2024. godinu („Službeni glasnik Grada Šibenika“, broj 8/21; 6/22 i 12/22);    </w:t>
            </w:r>
          </w:p>
        </w:tc>
      </w:tr>
      <w:tr w:rsidR="0032721A" w:rsidRPr="00F228A5" w14:paraId="2958A39D"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05C7A5EB"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5734D135"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A101201 Studentske stipendije</w:t>
            </w:r>
          </w:p>
          <w:p w14:paraId="204AB7DF"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A 101202 Tehnička kultura i znanost mladima</w:t>
            </w:r>
          </w:p>
          <w:p w14:paraId="6D7CA2C7"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A101203 Pučko otvoreno učilište</w:t>
            </w:r>
          </w:p>
          <w:p w14:paraId="617D920B"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A 101205 Lokalni programi za mlade</w:t>
            </w:r>
          </w:p>
        </w:tc>
      </w:tr>
      <w:tr w:rsidR="0032721A" w:rsidRPr="00F228A5" w14:paraId="1EF35758"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48897BED"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5D640E49" w14:textId="611F5922" w:rsidR="00F228A5" w:rsidRPr="00F228A5" w:rsidRDefault="00F228A5" w:rsidP="00C90FF0">
            <w:pPr>
              <w:spacing w:after="0" w:line="240" w:lineRule="auto"/>
              <w:jc w:val="both"/>
              <w:rPr>
                <w:rFonts w:ascii="Times New Roman" w:eastAsiaTheme="minorHAnsi" w:hAnsi="Times New Roman" w:cs="Times New Roman"/>
                <w:sz w:val="24"/>
                <w:szCs w:val="24"/>
              </w:rPr>
            </w:pPr>
            <w:r w:rsidRPr="00F228A5">
              <w:rPr>
                <w:rFonts w:ascii="Times New Roman" w:eastAsiaTheme="minorHAnsi" w:hAnsi="Times New Roman" w:cs="Times New Roman"/>
                <w:sz w:val="24"/>
                <w:szCs w:val="24"/>
                <w:lang w:val="de-DE"/>
              </w:rPr>
              <w:t>R</w:t>
            </w:r>
            <w:proofErr w:type="spellStart"/>
            <w:r w:rsidRPr="00F228A5">
              <w:rPr>
                <w:rFonts w:ascii="Times New Roman" w:eastAsiaTheme="minorHAnsi" w:hAnsi="Times New Roman" w:cs="Times New Roman"/>
                <w:sz w:val="24"/>
                <w:szCs w:val="24"/>
              </w:rPr>
              <w:t>azvoj</w:t>
            </w:r>
            <w:proofErr w:type="spellEnd"/>
            <w:r w:rsidRPr="00F228A5">
              <w:rPr>
                <w:rFonts w:ascii="Times New Roman" w:eastAsiaTheme="minorHAnsi" w:hAnsi="Times New Roman" w:cs="Times New Roman"/>
                <w:sz w:val="24"/>
                <w:szCs w:val="24"/>
              </w:rPr>
              <w:t xml:space="preserve"> tehničke kulture i znanosti kroz financiranje projekata i aktivnosti udruga iz područja tehničke kulture te poticanje cjeloživotnog učenja u okviru kojih se financira: stipendiranje redovitih studenata preddiplomskih i diplomskih studija s prebivalištem na području Grada Šibenika, potpore nadarenim učenicima osnovnih i srednjih škola u pojedinim projektima i aktivnostima, obrazovni programi Pučkog otvorenog učilišta i aktivnosti Savjeta mladih kroz realizaciju Programa „Lokalni programi za mlade“. </w:t>
            </w:r>
          </w:p>
          <w:p w14:paraId="6284E288"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p>
        </w:tc>
      </w:tr>
      <w:tr w:rsidR="0032721A" w:rsidRPr="00F228A5" w14:paraId="1ECCE396"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786A9FEF"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2D869347"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536.000,00 kn</w:t>
            </w:r>
          </w:p>
        </w:tc>
      </w:tr>
      <w:tr w:rsidR="0032721A" w:rsidRPr="00F228A5" w14:paraId="5E25DFED"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3543AE56"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0083DF9B"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535.273,34 kn</w:t>
            </w:r>
          </w:p>
        </w:tc>
      </w:tr>
      <w:tr w:rsidR="0032721A" w:rsidRPr="00F228A5" w14:paraId="2B89A0FD"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6E0C5DCA"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6B76F9C1" w14:textId="049F4A51"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Realizacija programa u tehničkoj kulturi i broj korisnika/sudionika programa,  broj dodijeljenih stipendija i realizacija lokalnog programa </w:t>
            </w:r>
            <w:r w:rsidRPr="00F228A5">
              <w:rPr>
                <w:rFonts w:ascii="Times New Roman" w:hAnsi="Times New Roman" w:cs="Times New Roman"/>
                <w:sz w:val="24"/>
                <w:szCs w:val="24"/>
                <w:lang w:eastAsia="hr-HR"/>
              </w:rPr>
              <w:lastRenderedPageBreak/>
              <w:t>za mlade gradskog Savjeta mladih. Postizanje dodatne kvalitete i daljnji razvoj tehničke kulture</w:t>
            </w:r>
            <w:r w:rsidR="00C90FF0">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kao i veća uključenost u tehničku kulturu djece, mladih i građana.</w:t>
            </w:r>
          </w:p>
          <w:p w14:paraId="4E584631"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p>
        </w:tc>
      </w:tr>
      <w:tr w:rsidR="0032721A" w:rsidRPr="00F228A5" w14:paraId="35E17234" w14:textId="77777777" w:rsidTr="00E85662">
        <w:trPr>
          <w:trHeight w:val="1568"/>
        </w:trPr>
        <w:tc>
          <w:tcPr>
            <w:tcW w:w="2805" w:type="dxa"/>
            <w:tcBorders>
              <w:top w:val="single" w:sz="4" w:space="0" w:color="000000"/>
              <w:left w:val="single" w:sz="4" w:space="0" w:color="000000"/>
              <w:bottom w:val="single" w:sz="4" w:space="0" w:color="000000"/>
              <w:right w:val="single" w:sz="4" w:space="0" w:color="000000"/>
            </w:tcBorders>
          </w:tcPr>
          <w:p w14:paraId="59F1E5EC"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lastRenderedPageBreak/>
              <w:t xml:space="preserve">Obrazloženje </w:t>
            </w:r>
          </w:p>
        </w:tc>
        <w:tc>
          <w:tcPr>
            <w:tcW w:w="6796" w:type="dxa"/>
            <w:tcBorders>
              <w:top w:val="single" w:sz="4" w:space="0" w:color="000000"/>
              <w:left w:val="single" w:sz="4" w:space="0" w:color="000000"/>
              <w:bottom w:val="single" w:sz="4" w:space="0" w:color="000000"/>
              <w:right w:val="single" w:sz="4" w:space="0" w:color="000000"/>
            </w:tcBorders>
          </w:tcPr>
          <w:p w14:paraId="300E6AAC" w14:textId="14C03B2D"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Indeks realizacije programa od 99,86% odgovara dinamici realizacije programskih aktivnosti tijekom 2022. godine i potrošnji planiranih iznosa.  </w:t>
            </w:r>
          </w:p>
          <w:p w14:paraId="341F1D74" w14:textId="77C4C774"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Navedenim programom želi se podignuti kvaliteta i razvoj programa tehničke kulture kao i veća uključenost djece, mladih i građana u aktivnosti programa tehničke kulture i dr</w:t>
            </w:r>
            <w:r w:rsidR="00C90FF0">
              <w:rPr>
                <w:rFonts w:ascii="Times New Roman" w:hAnsi="Times New Roman" w:cs="Times New Roman"/>
                <w:sz w:val="24"/>
                <w:szCs w:val="24"/>
                <w:lang w:eastAsia="hr-HR"/>
              </w:rPr>
              <w:t>ugih</w:t>
            </w:r>
            <w:r w:rsidRPr="00F228A5">
              <w:rPr>
                <w:rFonts w:ascii="Times New Roman" w:hAnsi="Times New Roman" w:cs="Times New Roman"/>
                <w:sz w:val="24"/>
                <w:szCs w:val="24"/>
                <w:lang w:eastAsia="hr-HR"/>
              </w:rPr>
              <w:t xml:space="preserve"> aktivnosti. Planirana sredstva u iznosu od 536.000</w:t>
            </w:r>
            <w:r w:rsidR="00C90FF0">
              <w:rPr>
                <w:rFonts w:ascii="Times New Roman" w:hAnsi="Times New Roman" w:cs="Times New Roman"/>
                <w:sz w:val="24"/>
                <w:szCs w:val="24"/>
                <w:lang w:eastAsia="hr-HR"/>
              </w:rPr>
              <w:t>,00</w:t>
            </w:r>
            <w:r w:rsidRPr="00F228A5">
              <w:rPr>
                <w:rFonts w:ascii="Times New Roman" w:hAnsi="Times New Roman" w:cs="Times New Roman"/>
                <w:sz w:val="24"/>
                <w:szCs w:val="24"/>
                <w:lang w:eastAsia="hr-HR"/>
              </w:rPr>
              <w:t xml:space="preserve"> kn realizirana su iznosu od 535.273,34 kn za sljedeće aktivnosti: </w:t>
            </w:r>
          </w:p>
          <w:p w14:paraId="28B9C43B"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 - financiranje studentskih stipendija – planirana sredstva u iznosu od 390.000 kn realizirana su  u iznosu od 390.000 kn na temelju natječaja za dodjelu studentskih stipendija koji je bio raspisan od 27. listopada do 10. studenoga 2022. godine, a na temelju kojeg je odobreno 39 stipendija;</w:t>
            </w:r>
          </w:p>
          <w:p w14:paraId="79A9E425" w14:textId="41DE51EC"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aktivnost Pučko otvoreno učilište  za programe učilišta u planiranom iznosu od 45.000 kn</w:t>
            </w:r>
            <w:r w:rsidR="00C90FF0">
              <w:rPr>
                <w:rFonts w:ascii="Times New Roman" w:hAnsi="Times New Roman" w:cs="Times New Roman"/>
                <w:sz w:val="24"/>
                <w:szCs w:val="24"/>
                <w:lang w:eastAsia="hr-HR"/>
              </w:rPr>
              <w:t>;</w:t>
            </w:r>
          </w:p>
          <w:p w14:paraId="05A2620C" w14:textId="3FE0C340"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aktivnost tehnička kultura i znanost mladima odnosi se na financiranje 4 udrug</w:t>
            </w:r>
            <w:r w:rsidR="00C90FF0">
              <w:rPr>
                <w:rFonts w:ascii="Times New Roman" w:hAnsi="Times New Roman" w:cs="Times New Roman"/>
                <w:sz w:val="24"/>
                <w:szCs w:val="24"/>
                <w:lang w:eastAsia="hr-HR"/>
              </w:rPr>
              <w:t>e</w:t>
            </w:r>
            <w:r w:rsidRPr="00F228A5">
              <w:rPr>
                <w:rFonts w:ascii="Times New Roman" w:hAnsi="Times New Roman" w:cs="Times New Roman"/>
                <w:sz w:val="24"/>
                <w:szCs w:val="24"/>
                <w:lang w:eastAsia="hr-HR"/>
              </w:rPr>
              <w:t xml:space="preserve"> iz područja tehničke kulture</w:t>
            </w:r>
            <w:r w:rsidR="00C90FF0">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a prema javnom pozivu za financiranje programa javnih potreba koji je bio raspisan od 9. veljače do 11. ožujka  2022. za što su realizirana  planirana  sredstva u iznosu od 41.000 kn.</w:t>
            </w:r>
          </w:p>
          <w:p w14:paraId="41980A8D" w14:textId="1A2B762E"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aktivnost Lokalni programi za mlade</w:t>
            </w:r>
            <w:r w:rsidR="00C90FF0">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odnosi se na realizacij</w:t>
            </w:r>
            <w:r w:rsidR="00C90FF0">
              <w:rPr>
                <w:rFonts w:ascii="Times New Roman" w:hAnsi="Times New Roman" w:cs="Times New Roman"/>
                <w:sz w:val="24"/>
                <w:szCs w:val="24"/>
                <w:lang w:eastAsia="hr-HR"/>
              </w:rPr>
              <w:t>u</w:t>
            </w:r>
            <w:r w:rsidRPr="00F228A5">
              <w:rPr>
                <w:rFonts w:ascii="Times New Roman" w:hAnsi="Times New Roman" w:cs="Times New Roman"/>
                <w:sz w:val="24"/>
                <w:szCs w:val="24"/>
                <w:lang w:eastAsia="hr-HR"/>
              </w:rPr>
              <w:t xml:space="preserve"> programa Savjeta mladih grada Šibenika, a u 2022. godini realizirane aktivnosti su </w:t>
            </w:r>
            <w:r w:rsidR="00C90FF0">
              <w:rPr>
                <w:rFonts w:ascii="Times New Roman" w:hAnsi="Times New Roman" w:cs="Times New Roman"/>
                <w:sz w:val="24"/>
                <w:szCs w:val="24"/>
                <w:lang w:eastAsia="hr-HR"/>
              </w:rPr>
              <w:t>o</w:t>
            </w:r>
            <w:r w:rsidRPr="00F228A5">
              <w:rPr>
                <w:rFonts w:ascii="Times New Roman" w:hAnsi="Times New Roman" w:cs="Times New Roman"/>
                <w:sz w:val="24"/>
                <w:szCs w:val="24"/>
                <w:lang w:eastAsia="hr-HR"/>
              </w:rPr>
              <w:t xml:space="preserve">rganizacija Nacionalne konferencije </w:t>
            </w:r>
            <w:r w:rsidR="00C90FF0">
              <w:rPr>
                <w:rFonts w:ascii="Times New Roman" w:hAnsi="Times New Roman" w:cs="Times New Roman"/>
                <w:sz w:val="24"/>
                <w:szCs w:val="24"/>
                <w:lang w:eastAsia="hr-HR"/>
              </w:rPr>
              <w:t>S</w:t>
            </w:r>
            <w:r w:rsidRPr="00F228A5">
              <w:rPr>
                <w:rFonts w:ascii="Times New Roman" w:hAnsi="Times New Roman" w:cs="Times New Roman"/>
                <w:sz w:val="24"/>
                <w:szCs w:val="24"/>
                <w:lang w:eastAsia="hr-HR"/>
              </w:rPr>
              <w:t xml:space="preserve">avjeta mladih Hrvatske  te tradicionalna manifestacija </w:t>
            </w:r>
            <w:r w:rsidR="00C90FF0">
              <w:rPr>
                <w:rFonts w:ascii="Times New Roman" w:hAnsi="Times New Roman" w:cs="Times New Roman"/>
                <w:sz w:val="24"/>
                <w:szCs w:val="24"/>
                <w:lang w:eastAsia="hr-HR"/>
              </w:rPr>
              <w:t>D</w:t>
            </w:r>
            <w:r w:rsidRPr="00F228A5">
              <w:rPr>
                <w:rFonts w:ascii="Times New Roman" w:hAnsi="Times New Roman" w:cs="Times New Roman"/>
                <w:sz w:val="24"/>
                <w:szCs w:val="24"/>
                <w:lang w:eastAsia="hr-HR"/>
              </w:rPr>
              <w:t>odjele nagrada za volontere za što je od planiranih 60.000 kn utrošeno 59.273,34 kn.</w:t>
            </w:r>
          </w:p>
          <w:p w14:paraId="00D992CD"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p>
        </w:tc>
      </w:tr>
      <w:tr w:rsidR="0032721A" w:rsidRPr="00F228A5" w14:paraId="7FD3836B"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24E7036B"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NAZIV PROGRAMA </w:t>
            </w:r>
          </w:p>
        </w:tc>
        <w:tc>
          <w:tcPr>
            <w:tcW w:w="6796" w:type="dxa"/>
            <w:tcBorders>
              <w:top w:val="single" w:sz="4" w:space="0" w:color="000000"/>
              <w:left w:val="single" w:sz="4" w:space="0" w:color="000000"/>
              <w:bottom w:val="single" w:sz="4" w:space="0" w:color="000000"/>
              <w:right w:val="single" w:sz="4" w:space="0" w:color="000000"/>
            </w:tcBorders>
          </w:tcPr>
          <w:p w14:paraId="4D7AEC99"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1055 UDRUGE GRAĐANA</w:t>
            </w:r>
          </w:p>
        </w:tc>
      </w:tr>
      <w:tr w:rsidR="0032721A" w:rsidRPr="00F228A5" w14:paraId="7604EC86"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706597E7"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Funkcijska oznaka</w:t>
            </w:r>
          </w:p>
        </w:tc>
        <w:tc>
          <w:tcPr>
            <w:tcW w:w="6796" w:type="dxa"/>
            <w:tcBorders>
              <w:top w:val="single" w:sz="4" w:space="0" w:color="000000"/>
              <w:left w:val="single" w:sz="4" w:space="0" w:color="000000"/>
              <w:bottom w:val="single" w:sz="4" w:space="0" w:color="000000"/>
              <w:right w:val="single" w:sz="4" w:space="0" w:color="000000"/>
            </w:tcBorders>
          </w:tcPr>
          <w:p w14:paraId="048178D3"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0620 Razvoj zajednice</w:t>
            </w:r>
          </w:p>
        </w:tc>
      </w:tr>
      <w:tr w:rsidR="0032721A" w:rsidRPr="00F228A5" w14:paraId="32ED1505"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35F2C186"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Regulatorni okvir </w:t>
            </w:r>
          </w:p>
        </w:tc>
        <w:tc>
          <w:tcPr>
            <w:tcW w:w="6796" w:type="dxa"/>
            <w:tcBorders>
              <w:top w:val="single" w:sz="4" w:space="0" w:color="000000"/>
              <w:left w:val="single" w:sz="4" w:space="0" w:color="000000"/>
              <w:bottom w:val="single" w:sz="4" w:space="0" w:color="000000"/>
              <w:right w:val="single" w:sz="4" w:space="0" w:color="000000"/>
            </w:tcBorders>
          </w:tcPr>
          <w:p w14:paraId="3CF6FA70"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kulturnim vijećima i financiranju javnih potreba u kulturi („Narodne novine br. 83/22).</w:t>
            </w:r>
          </w:p>
          <w:p w14:paraId="69F25C79" w14:textId="05EBC205"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Zakona o udrugama (“Narodne novine”, broj 74/14 i 70/17; 98/19 i 151/22  članak 32. i 33</w:t>
            </w:r>
            <w:r w:rsidR="00C90FF0">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w:t>
            </w:r>
          </w:p>
          <w:p w14:paraId="11D27A3B"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Statut Grada Šibenika („Službeni glasnik Grada Šibenika“ broj („Službeni glasnik Grada Šibenika“ broj 2/21) članak 37.</w:t>
            </w:r>
          </w:p>
          <w:p w14:paraId="52A7EEF7"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Programu javnih potreba u kulturi, tehničkoj kulturi i znanosti Grada Šibenika za 2022. godinu ( „Službeni glasnik Grada Šibenika“, broj  8/21, 6/22 i 12/22)</w:t>
            </w:r>
          </w:p>
          <w:p w14:paraId="0F876927" w14:textId="46D035CC"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Odluka o raspodjeli dijela sredstava iz Proračuna Grada Šibenika za 2022. godinu-Tekuće donacije udrugama civilnog društva ("Službeni glasnik Grada Šibenika" br. 5/22; 7/22 i  12/22)</w:t>
            </w:r>
          </w:p>
          <w:p w14:paraId="58D9B477" w14:textId="77777777" w:rsidR="00F228A5" w:rsidRPr="00F228A5" w:rsidRDefault="00F228A5" w:rsidP="00F228A5">
            <w:pPr>
              <w:widowControl w:val="0"/>
              <w:autoSpaceDE w:val="0"/>
              <w:autoSpaceDN w:val="0"/>
              <w:spacing w:before="1" w:after="0"/>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 xml:space="preserve">Proračun Grada Šibenika za 2022. godinu i projekcije za 2023. i 2024. godinu („Službeni glasnik Grada Šibenika“, broj 8/21; 6/22 i 12/22);    </w:t>
            </w:r>
          </w:p>
        </w:tc>
      </w:tr>
      <w:tr w:rsidR="0032721A" w:rsidRPr="00F228A5" w14:paraId="714AD039"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4C4C27D9"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20A1912B"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A105501 Sufinanciranje programa i projekata udruga građana</w:t>
            </w:r>
          </w:p>
        </w:tc>
      </w:tr>
      <w:tr w:rsidR="0032721A" w:rsidRPr="00F228A5" w14:paraId="04F0E8E5"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5E22FDFC"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7F76A04F" w14:textId="3CACA6A8"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U svrhu osiguranja uvjeta za ostvarivanje javnih potreba udruga građana kao i razvoja zajednice ostvarivanjem programa i projekata udruga građana Grad Šibenik financira rad udruga na temelju prijava </w:t>
            </w:r>
            <w:r w:rsidRPr="00F228A5">
              <w:rPr>
                <w:rFonts w:ascii="Times New Roman" w:hAnsi="Times New Roman" w:cs="Times New Roman"/>
                <w:sz w:val="24"/>
                <w:szCs w:val="24"/>
                <w:lang w:eastAsia="hr-HR"/>
              </w:rPr>
              <w:lastRenderedPageBreak/>
              <w:t xml:space="preserve">na javni poziv za programe javnih potreba u kulturi, tehničkoj kulturi i udruga civilnog društva. </w:t>
            </w:r>
          </w:p>
        </w:tc>
      </w:tr>
      <w:tr w:rsidR="0032721A" w:rsidRPr="00F228A5" w14:paraId="1B6CF032"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292345C7"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lastRenderedPageBreak/>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493899B1"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773.000,00 kn</w:t>
            </w:r>
          </w:p>
        </w:tc>
      </w:tr>
      <w:tr w:rsidR="0032721A" w:rsidRPr="00F228A5" w14:paraId="61D177EB"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3D478049"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7B114D5A"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772.612,24 kn</w:t>
            </w:r>
          </w:p>
        </w:tc>
      </w:tr>
      <w:tr w:rsidR="0032721A" w:rsidRPr="00F228A5" w14:paraId="3C1470D7"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3BF266E3"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0D8B825A" w14:textId="0E49FFDB"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Broj potpisanih ugovora i dodijeljenih financijskih potpora</w:t>
            </w:r>
            <w:r w:rsidR="004038C6">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udrugama i vjerskim zajednicama.</w:t>
            </w:r>
          </w:p>
        </w:tc>
      </w:tr>
      <w:tr w:rsidR="0032721A" w:rsidRPr="00F228A5" w14:paraId="2D275047"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7739C025"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Obrazloženje </w:t>
            </w:r>
          </w:p>
        </w:tc>
        <w:tc>
          <w:tcPr>
            <w:tcW w:w="6796" w:type="dxa"/>
            <w:tcBorders>
              <w:top w:val="single" w:sz="4" w:space="0" w:color="000000"/>
              <w:left w:val="single" w:sz="4" w:space="0" w:color="000000"/>
              <w:bottom w:val="single" w:sz="4" w:space="0" w:color="000000"/>
              <w:right w:val="single" w:sz="4" w:space="0" w:color="000000"/>
            </w:tcBorders>
          </w:tcPr>
          <w:p w14:paraId="7D8D35B0" w14:textId="2063D625"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Indeks realizacije programa iznosi 99,95%. Realizacija planiranih sredstava odnosi se na financiranje programa i projekata udruga civilnog društva za što je raspisan javni pozivu za financiranje programa javnih potreba civilnog društva od 9. veljače do 11. ožujka  2022. </w:t>
            </w:r>
            <w:r w:rsidR="004038C6">
              <w:rPr>
                <w:rFonts w:ascii="Times New Roman" w:hAnsi="Times New Roman" w:cs="Times New Roman"/>
                <w:sz w:val="24"/>
                <w:szCs w:val="24"/>
                <w:lang w:eastAsia="hr-HR"/>
              </w:rPr>
              <w:t xml:space="preserve">godine. </w:t>
            </w:r>
            <w:r w:rsidRPr="00F228A5">
              <w:rPr>
                <w:rFonts w:ascii="Times New Roman" w:hAnsi="Times New Roman" w:cs="Times New Roman"/>
                <w:sz w:val="24"/>
                <w:szCs w:val="24"/>
                <w:lang w:eastAsia="hr-HR"/>
              </w:rPr>
              <w:t>38 udruga je potpisalo ugovore o financiranju programa i projekata javnih potreba udruga civilnog društva te su realizaciju prijavljenih programa uspješno izvršili s okončanjem 2022. godine.</w:t>
            </w:r>
          </w:p>
          <w:p w14:paraId="2D5190A8"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p>
        </w:tc>
      </w:tr>
      <w:tr w:rsidR="0032721A" w:rsidRPr="00F228A5" w14:paraId="5F61941C"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583F8610"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NAZIV PROGRAMA </w:t>
            </w:r>
          </w:p>
        </w:tc>
        <w:tc>
          <w:tcPr>
            <w:tcW w:w="6796" w:type="dxa"/>
            <w:tcBorders>
              <w:top w:val="single" w:sz="4" w:space="0" w:color="000000"/>
              <w:left w:val="single" w:sz="4" w:space="0" w:color="000000"/>
              <w:bottom w:val="single" w:sz="4" w:space="0" w:color="auto"/>
              <w:right w:val="single" w:sz="4" w:space="0" w:color="000000"/>
            </w:tcBorders>
          </w:tcPr>
          <w:p w14:paraId="1806FE97"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00302 OSNOVNO ŠKOLSTVO</w:t>
            </w:r>
          </w:p>
        </w:tc>
      </w:tr>
      <w:tr w:rsidR="0032721A" w:rsidRPr="00F228A5" w14:paraId="11F8A66F" w14:textId="77777777" w:rsidTr="00E85662">
        <w:trPr>
          <w:trHeight w:val="285"/>
        </w:trPr>
        <w:tc>
          <w:tcPr>
            <w:tcW w:w="2805" w:type="dxa"/>
            <w:tcBorders>
              <w:top w:val="single" w:sz="4" w:space="0" w:color="auto"/>
              <w:left w:val="single" w:sz="4" w:space="0" w:color="000000"/>
              <w:bottom w:val="single" w:sz="4" w:space="0" w:color="000000"/>
              <w:right w:val="single" w:sz="4" w:space="0" w:color="000000"/>
            </w:tcBorders>
          </w:tcPr>
          <w:p w14:paraId="3D7BEB49" w14:textId="77777777" w:rsidR="00F228A5" w:rsidRPr="00F228A5" w:rsidRDefault="00F228A5" w:rsidP="00F228A5">
            <w:pPr>
              <w:spacing w:after="0" w:line="240" w:lineRule="auto"/>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Funkcijska oznaka</w:t>
            </w:r>
          </w:p>
        </w:tc>
        <w:tc>
          <w:tcPr>
            <w:tcW w:w="6796" w:type="dxa"/>
            <w:tcBorders>
              <w:top w:val="single" w:sz="4" w:space="0" w:color="auto"/>
              <w:left w:val="single" w:sz="4" w:space="0" w:color="000000"/>
              <w:bottom w:val="single" w:sz="4" w:space="0" w:color="000000"/>
              <w:right w:val="single" w:sz="4" w:space="0" w:color="000000"/>
            </w:tcBorders>
          </w:tcPr>
          <w:p w14:paraId="55FE25B0"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sz w:val="24"/>
                <w:szCs w:val="24"/>
                <w:lang w:eastAsia="hr-HR"/>
              </w:rPr>
              <w:t>0912 Osnovno obrazovanje</w:t>
            </w:r>
          </w:p>
        </w:tc>
      </w:tr>
      <w:tr w:rsidR="0032721A" w:rsidRPr="00F228A5" w14:paraId="628CDCB8" w14:textId="77777777" w:rsidTr="00E85662">
        <w:trPr>
          <w:trHeight w:val="2355"/>
        </w:trPr>
        <w:tc>
          <w:tcPr>
            <w:tcW w:w="2805" w:type="dxa"/>
            <w:tcBorders>
              <w:top w:val="single" w:sz="4" w:space="0" w:color="000000"/>
              <w:left w:val="single" w:sz="4" w:space="0" w:color="000000"/>
              <w:bottom w:val="single" w:sz="4" w:space="0" w:color="000000"/>
              <w:right w:val="single" w:sz="4" w:space="0" w:color="000000"/>
            </w:tcBorders>
          </w:tcPr>
          <w:p w14:paraId="0B15AD78"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Regulatorni okvir </w:t>
            </w:r>
          </w:p>
        </w:tc>
        <w:tc>
          <w:tcPr>
            <w:tcW w:w="6796" w:type="dxa"/>
            <w:tcBorders>
              <w:top w:val="single" w:sz="4" w:space="0" w:color="000000"/>
              <w:left w:val="single" w:sz="4" w:space="0" w:color="000000"/>
              <w:bottom w:val="single" w:sz="4" w:space="0" w:color="000000"/>
              <w:right w:val="single" w:sz="4" w:space="0" w:color="000000"/>
            </w:tcBorders>
          </w:tcPr>
          <w:p w14:paraId="59AC9076"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odgoju i obrazovanju u osnovnoj i srednjoj školi („Narodne novine“, broj 87/08, 86/09, 92/10, 105/10, 90/11, 5/12, 16/12, 86/12, 126/12, 94/13, 152/14, 07/17, 68/18, 98/19, 64/20 i 151/22);</w:t>
            </w:r>
          </w:p>
          <w:p w14:paraId="4C2EDDBA"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Proračun Grada Šibenika za 2022. godinu i projekcija za 2023. i 2024. godinu („Službeni glasnik Grada Šibenika“, broj 8/21, 6/22 i 12/22);</w:t>
            </w:r>
          </w:p>
          <w:p w14:paraId="3CFD00C3"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Odluka o kriterijima i mjerilima za utvrđivanje bilančnih prava za financiranje minimalnog financijskog standarda javnih potreba osnovnog školstva u 2022. godini („Narodne novine“, broj 147/21);</w:t>
            </w:r>
          </w:p>
          <w:p w14:paraId="51130AA9"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Program javnih potreba u osnovnom školstvu Grada Šibenika za 2022. godinu („Službeni glasnik Grada Šibenika“, broj 8/21 i 12/22).</w:t>
            </w:r>
          </w:p>
        </w:tc>
      </w:tr>
      <w:tr w:rsidR="0032721A" w:rsidRPr="00F228A5" w14:paraId="28609728" w14:textId="77777777" w:rsidTr="00E85662">
        <w:trPr>
          <w:trHeight w:val="451"/>
        </w:trPr>
        <w:tc>
          <w:tcPr>
            <w:tcW w:w="2805" w:type="dxa"/>
            <w:tcBorders>
              <w:top w:val="single" w:sz="4" w:space="0" w:color="000000"/>
              <w:left w:val="single" w:sz="4" w:space="0" w:color="000000"/>
              <w:bottom w:val="single" w:sz="4" w:space="0" w:color="000000"/>
              <w:right w:val="single" w:sz="4" w:space="0" w:color="000000"/>
            </w:tcBorders>
          </w:tcPr>
          <w:p w14:paraId="50FC6B30"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7EA9034D"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A101401 Redovna djelatnost osnovnog školstva</w:t>
            </w:r>
          </w:p>
          <w:p w14:paraId="34F08C45"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T101406 Erasmus+</w:t>
            </w:r>
          </w:p>
          <w:p w14:paraId="0B42111B"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T101407 Projekt „Školska shema“</w:t>
            </w:r>
          </w:p>
          <w:p w14:paraId="0096EAB7"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T101408 Projekt „Školski medni dan“</w:t>
            </w:r>
          </w:p>
          <w:p w14:paraId="38B720E8"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T101409 Projekt pomoćnika u nastavi 3</w:t>
            </w:r>
          </w:p>
          <w:p w14:paraId="6476477C"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T 101410 Projekt Prehrana 6</w:t>
            </w:r>
          </w:p>
          <w:p w14:paraId="28A1583C"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T101411 Projekt pomoćnika u nastavi 4</w:t>
            </w:r>
          </w:p>
          <w:p w14:paraId="50C2B6C2"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T101412 Prehrana 7</w:t>
            </w:r>
          </w:p>
          <w:p w14:paraId="58EA1CD2" w14:textId="77777777" w:rsidR="00F228A5" w:rsidRPr="00F228A5" w:rsidRDefault="00F228A5" w:rsidP="00F228A5">
            <w:pPr>
              <w:spacing w:after="0" w:line="240" w:lineRule="auto"/>
              <w:rPr>
                <w:rFonts w:ascii="Times New Roman" w:hAnsi="Times New Roman" w:cs="Times New Roman"/>
                <w:b/>
                <w:bCs/>
                <w:i/>
                <w:iCs/>
                <w:sz w:val="24"/>
                <w:szCs w:val="24"/>
                <w:lang w:eastAsia="hr-HR"/>
              </w:rPr>
            </w:pPr>
            <w:r w:rsidRPr="00F228A5">
              <w:rPr>
                <w:rFonts w:ascii="Times New Roman" w:hAnsi="Times New Roman" w:cs="Times New Roman"/>
                <w:b/>
                <w:bCs/>
                <w:sz w:val="24"/>
                <w:szCs w:val="24"/>
                <w:lang w:eastAsia="hr-HR"/>
              </w:rPr>
              <w:t>K1015 Kapitalna ulaganja u škole</w:t>
            </w:r>
          </w:p>
        </w:tc>
      </w:tr>
      <w:tr w:rsidR="0032721A" w:rsidRPr="00F228A5" w14:paraId="2C2A404F" w14:textId="77777777" w:rsidTr="00E85662">
        <w:trPr>
          <w:trHeight w:val="890"/>
        </w:trPr>
        <w:tc>
          <w:tcPr>
            <w:tcW w:w="2805" w:type="dxa"/>
            <w:tcBorders>
              <w:top w:val="single" w:sz="4" w:space="0" w:color="000000"/>
              <w:left w:val="single" w:sz="4" w:space="0" w:color="000000"/>
              <w:bottom w:val="single" w:sz="4" w:space="0" w:color="000000"/>
              <w:right w:val="single" w:sz="4" w:space="0" w:color="000000"/>
            </w:tcBorders>
          </w:tcPr>
          <w:p w14:paraId="1C939E78"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66331943" w14:textId="311B1199" w:rsidR="00F228A5" w:rsidRPr="00F228A5" w:rsidRDefault="00F228A5" w:rsidP="00F228A5">
            <w:pPr>
              <w:spacing w:after="0" w:line="240" w:lineRule="auto"/>
              <w:ind w:right="54"/>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Ostvarivanje odgojno-obrazovnih sadržaja, oblika i metoda rada te zadovoljavanje različitih potreba i interesa učenika.</w:t>
            </w:r>
          </w:p>
          <w:p w14:paraId="515D1DF8" w14:textId="7EFDCA34"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Ovim programom se osiguravaju sredstva minimalnog financijskog standarda</w:t>
            </w:r>
            <w:r w:rsidR="004038C6">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a koji se odnose na materijalne rashode, financijske rashode, materijal i dijelove i usluge za tekuće održavanje te rashode za nabavu  proizvedene dugotrajne imovine i dodatnih ulaganja na nefinancijskog imovini. Isto tako, programom se osiguravaju i sredstva za šire javne potrebe kojima se podiže standard osnovnog obrazovanja, odnosno njegovo obogaćivanje novim sadržajima, programima i projektima s ciljem uključivanja što većeg broja osnovnoškolske djece. </w:t>
            </w:r>
          </w:p>
          <w:p w14:paraId="7C538BE1" w14:textId="77777777" w:rsidR="00F228A5" w:rsidRPr="00F228A5" w:rsidRDefault="00F228A5" w:rsidP="00F228A5">
            <w:pPr>
              <w:spacing w:after="0" w:line="240" w:lineRule="auto"/>
              <w:jc w:val="both"/>
              <w:rPr>
                <w:rFonts w:ascii="Times New Roman" w:hAnsi="Times New Roman" w:cs="Times New Roman"/>
                <w:sz w:val="24"/>
                <w:szCs w:val="24"/>
                <w:lang w:eastAsia="hr-HR"/>
              </w:rPr>
            </w:pPr>
          </w:p>
        </w:tc>
      </w:tr>
      <w:tr w:rsidR="0032721A" w:rsidRPr="00F228A5" w14:paraId="5ED2BFCD" w14:textId="77777777" w:rsidTr="00E85662">
        <w:trPr>
          <w:trHeight w:val="595"/>
        </w:trPr>
        <w:tc>
          <w:tcPr>
            <w:tcW w:w="2805" w:type="dxa"/>
            <w:tcBorders>
              <w:top w:val="single" w:sz="4" w:space="0" w:color="000000"/>
              <w:left w:val="single" w:sz="4" w:space="0" w:color="000000"/>
              <w:bottom w:val="single" w:sz="4" w:space="0" w:color="000000"/>
              <w:right w:val="single" w:sz="4" w:space="0" w:color="000000"/>
            </w:tcBorders>
          </w:tcPr>
          <w:p w14:paraId="6BF1DD0E"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38BA516E"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93.661.580,00 kn</w:t>
            </w:r>
          </w:p>
        </w:tc>
      </w:tr>
      <w:tr w:rsidR="0032721A" w:rsidRPr="00F228A5" w14:paraId="7F85A97D" w14:textId="77777777" w:rsidTr="00E85662">
        <w:trPr>
          <w:trHeight w:val="596"/>
        </w:trPr>
        <w:tc>
          <w:tcPr>
            <w:tcW w:w="2805" w:type="dxa"/>
            <w:tcBorders>
              <w:top w:val="single" w:sz="4" w:space="0" w:color="000000"/>
              <w:left w:val="single" w:sz="4" w:space="0" w:color="000000"/>
              <w:bottom w:val="single" w:sz="4" w:space="0" w:color="000000"/>
              <w:right w:val="single" w:sz="4" w:space="0" w:color="000000"/>
            </w:tcBorders>
          </w:tcPr>
          <w:p w14:paraId="56150951"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00134D35"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87.397.532,02 kn</w:t>
            </w:r>
          </w:p>
        </w:tc>
      </w:tr>
      <w:tr w:rsidR="0032721A" w:rsidRPr="00F228A5" w14:paraId="00BA184B" w14:textId="77777777" w:rsidTr="00E85662">
        <w:trPr>
          <w:trHeight w:val="372"/>
        </w:trPr>
        <w:tc>
          <w:tcPr>
            <w:tcW w:w="2805" w:type="dxa"/>
            <w:tcBorders>
              <w:top w:val="single" w:sz="4" w:space="0" w:color="000000"/>
              <w:left w:val="single" w:sz="4" w:space="0" w:color="000000"/>
              <w:bottom w:val="single" w:sz="4" w:space="0" w:color="000000"/>
              <w:right w:val="single" w:sz="4" w:space="0" w:color="000000"/>
            </w:tcBorders>
          </w:tcPr>
          <w:p w14:paraId="45C42C4D"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11E4723F" w14:textId="69433C3A" w:rsidR="00F228A5" w:rsidRPr="00F228A5" w:rsidRDefault="00F228A5" w:rsidP="004038C6">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Nesmetano funkcioniranje školskih ustanova i provođenje utvrđenih obrazovnih programa te zadovoljavanje različitih potreba i interesa učenika </w:t>
            </w:r>
          </w:p>
          <w:p w14:paraId="03FFA06D" w14:textId="77777777" w:rsidR="00F228A5" w:rsidRPr="00F228A5" w:rsidRDefault="00F228A5" w:rsidP="00F228A5">
            <w:pPr>
              <w:spacing w:after="0" w:line="240" w:lineRule="auto"/>
              <w:rPr>
                <w:rFonts w:ascii="Times New Roman" w:hAnsi="Times New Roman" w:cs="Times New Roman"/>
                <w:sz w:val="24"/>
                <w:szCs w:val="24"/>
                <w:lang w:eastAsia="hr-HR"/>
              </w:rPr>
            </w:pPr>
          </w:p>
        </w:tc>
      </w:tr>
      <w:tr w:rsidR="0032721A" w:rsidRPr="00F228A5" w14:paraId="3B1079DA" w14:textId="77777777" w:rsidTr="00E85662">
        <w:trPr>
          <w:trHeight w:val="782"/>
        </w:trPr>
        <w:tc>
          <w:tcPr>
            <w:tcW w:w="2805" w:type="dxa"/>
            <w:tcBorders>
              <w:top w:val="single" w:sz="4" w:space="0" w:color="000000"/>
              <w:left w:val="single" w:sz="4" w:space="0" w:color="000000"/>
              <w:bottom w:val="single" w:sz="4" w:space="0" w:color="000000"/>
              <w:right w:val="single" w:sz="4" w:space="0" w:color="000000"/>
            </w:tcBorders>
          </w:tcPr>
          <w:p w14:paraId="7E42AC8A"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Obrazloženje </w:t>
            </w:r>
          </w:p>
        </w:tc>
        <w:tc>
          <w:tcPr>
            <w:tcW w:w="6796" w:type="dxa"/>
            <w:tcBorders>
              <w:top w:val="single" w:sz="4" w:space="0" w:color="000000"/>
              <w:left w:val="single" w:sz="4" w:space="0" w:color="000000"/>
              <w:bottom w:val="single" w:sz="4" w:space="0" w:color="000000"/>
              <w:right w:val="single" w:sz="4" w:space="0" w:color="000000"/>
            </w:tcBorders>
          </w:tcPr>
          <w:p w14:paraId="5EE22C48" w14:textId="34581A81"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Ovim programom osigurava se rad </w:t>
            </w:r>
            <w:r w:rsidR="004038C6">
              <w:rPr>
                <w:rFonts w:ascii="Times New Roman" w:hAnsi="Times New Roman" w:cs="Times New Roman"/>
                <w:sz w:val="24"/>
                <w:szCs w:val="24"/>
                <w:shd w:val="clear" w:color="auto" w:fill="FFFFFF"/>
                <w:lang w:eastAsia="hr-HR"/>
              </w:rPr>
              <w:t>9</w:t>
            </w:r>
            <w:r w:rsidRPr="00F228A5">
              <w:rPr>
                <w:rFonts w:ascii="Times New Roman" w:hAnsi="Times New Roman" w:cs="Times New Roman"/>
                <w:sz w:val="24"/>
                <w:szCs w:val="24"/>
                <w:shd w:val="clear" w:color="auto" w:fill="FFFFFF"/>
                <w:lang w:eastAsia="hr-HR"/>
              </w:rPr>
              <w:t xml:space="preserve"> osnovnih škola kojima je Grad Šibenik osnivač. U okviru programa Osnovnog školstva sveukupno je realizirano 87.397.532,02 kn s indeksom ostvarenja od 93,31% sukladno dinamici ostvarenja pojedinačnih programa za predmetno razdoblje.</w:t>
            </w:r>
          </w:p>
          <w:p w14:paraId="25C9BF2B"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Ovaj program obuhvaća realizaciju troškova za:</w:t>
            </w:r>
          </w:p>
          <w:p w14:paraId="47B79582"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aktivnost Redovne djelatnosti osnovnog školstva;</w:t>
            </w:r>
          </w:p>
          <w:p w14:paraId="68EF819A"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aktivnost Projekta pomoćnika u nastavi;</w:t>
            </w:r>
          </w:p>
          <w:p w14:paraId="474BE7EE"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aktivnost Projekta prehrane djece, </w:t>
            </w:r>
          </w:p>
          <w:p w14:paraId="460D8062"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aktivnost Projekta Erasmus+.,</w:t>
            </w:r>
          </w:p>
          <w:p w14:paraId="0F031129"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aktivnost Projekta „Školska shema“;</w:t>
            </w:r>
          </w:p>
          <w:p w14:paraId="03B61868"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aktivnost Projekta „Školski medni dan“;</w:t>
            </w:r>
          </w:p>
          <w:p w14:paraId="7BD2FE55"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aktivnost kapitalnih ulaganja u školske prostore.</w:t>
            </w:r>
          </w:p>
          <w:p w14:paraId="6873F7B1"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Pojedinačna obrazloženja navedenih programa prikazana su u nastavku.</w:t>
            </w:r>
          </w:p>
          <w:p w14:paraId="43F22209" w14:textId="77777777" w:rsidR="00F228A5" w:rsidRPr="00F228A5" w:rsidRDefault="00F228A5" w:rsidP="00F228A5">
            <w:pPr>
              <w:spacing w:after="0" w:line="240" w:lineRule="auto"/>
              <w:jc w:val="both"/>
              <w:rPr>
                <w:rFonts w:ascii="Times New Roman" w:hAnsi="Times New Roman" w:cs="Times New Roman"/>
                <w:sz w:val="24"/>
                <w:szCs w:val="24"/>
                <w:lang w:eastAsia="hr-HR"/>
              </w:rPr>
            </w:pPr>
          </w:p>
        </w:tc>
      </w:tr>
      <w:tr w:rsidR="0032721A" w:rsidRPr="00F228A5" w14:paraId="3A35590A" w14:textId="77777777" w:rsidTr="00E85662">
        <w:trPr>
          <w:trHeight w:val="738"/>
        </w:trPr>
        <w:tc>
          <w:tcPr>
            <w:tcW w:w="2805" w:type="dxa"/>
            <w:tcBorders>
              <w:top w:val="single" w:sz="4" w:space="0" w:color="000000"/>
              <w:left w:val="single" w:sz="4" w:space="0" w:color="000000"/>
              <w:bottom w:val="single" w:sz="4" w:space="0" w:color="000000"/>
              <w:right w:val="single" w:sz="4" w:space="0" w:color="000000"/>
            </w:tcBorders>
          </w:tcPr>
          <w:p w14:paraId="021F7E16"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0D34B5F6" w14:textId="77777777" w:rsidR="00F228A5" w:rsidRPr="00F228A5" w:rsidRDefault="00F228A5" w:rsidP="00F228A5">
            <w:pPr>
              <w:autoSpaceDE w:val="0"/>
              <w:autoSpaceDN w:val="0"/>
              <w:adjustRightInd w:val="0"/>
              <w:spacing w:after="0" w:line="240" w:lineRule="auto"/>
              <w:rPr>
                <w:rFonts w:ascii="Times New Roman" w:hAnsi="Times New Roman" w:cs="Times New Roman"/>
                <w:b/>
                <w:bCs/>
                <w:i/>
                <w:iCs/>
                <w:sz w:val="24"/>
                <w:szCs w:val="24"/>
                <w:u w:val="single"/>
                <w:lang w:eastAsia="hr-HR"/>
              </w:rPr>
            </w:pPr>
            <w:r w:rsidRPr="00F228A5">
              <w:rPr>
                <w:rFonts w:ascii="Times New Roman" w:hAnsi="Times New Roman" w:cs="Times New Roman"/>
                <w:b/>
                <w:bCs/>
                <w:i/>
                <w:iCs/>
                <w:sz w:val="24"/>
                <w:szCs w:val="24"/>
                <w:u w:val="single"/>
                <w:lang w:eastAsia="hr-HR"/>
              </w:rPr>
              <w:t>A101401 Redovna djelatnost osnovnog školstva</w:t>
            </w:r>
          </w:p>
        </w:tc>
      </w:tr>
      <w:tr w:rsidR="0032721A" w:rsidRPr="00F228A5" w14:paraId="2375C388" w14:textId="77777777" w:rsidTr="00E85662">
        <w:trPr>
          <w:trHeight w:val="890"/>
        </w:trPr>
        <w:tc>
          <w:tcPr>
            <w:tcW w:w="2805" w:type="dxa"/>
            <w:tcBorders>
              <w:top w:val="single" w:sz="4" w:space="0" w:color="000000"/>
              <w:left w:val="single" w:sz="4" w:space="0" w:color="000000"/>
              <w:bottom w:val="single" w:sz="4" w:space="0" w:color="000000"/>
              <w:right w:val="single" w:sz="4" w:space="0" w:color="000000"/>
            </w:tcBorders>
          </w:tcPr>
          <w:p w14:paraId="2BA5A7B8"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0D201942" w14:textId="7B12BE9E" w:rsidR="00F228A5" w:rsidRPr="00F228A5" w:rsidRDefault="00F228A5" w:rsidP="00F228A5">
            <w:pPr>
              <w:spacing w:after="0" w:line="240" w:lineRule="auto"/>
              <w:ind w:right="54"/>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Ostvarivanje odgojno-obrazovnih programa uz zadovoljavanje minimalnog financijskog standarda javnih potreba u osnovnom školstvu, ali i širih javnih potreba kojima se podiže standard osnovnog obrazovanja, odnosno njegovo obogaćivanje novim sadržajima, programima i projektima za uključivanje što većeg broja osnovnoškolske djece. </w:t>
            </w:r>
          </w:p>
        </w:tc>
      </w:tr>
      <w:tr w:rsidR="0032721A" w:rsidRPr="00F228A5" w14:paraId="01A0B866" w14:textId="77777777" w:rsidTr="00E85662">
        <w:trPr>
          <w:trHeight w:val="595"/>
        </w:trPr>
        <w:tc>
          <w:tcPr>
            <w:tcW w:w="2805" w:type="dxa"/>
            <w:tcBorders>
              <w:top w:val="single" w:sz="4" w:space="0" w:color="000000"/>
              <w:left w:val="single" w:sz="4" w:space="0" w:color="000000"/>
              <w:bottom w:val="single" w:sz="4" w:space="0" w:color="000000"/>
              <w:right w:val="single" w:sz="4" w:space="0" w:color="000000"/>
            </w:tcBorders>
          </w:tcPr>
          <w:p w14:paraId="77DB07FA"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28CDFE47"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86.039.180,00 kn </w:t>
            </w:r>
          </w:p>
        </w:tc>
      </w:tr>
      <w:tr w:rsidR="0032721A" w:rsidRPr="00F228A5" w14:paraId="5EF6AAD9" w14:textId="77777777" w:rsidTr="00E85662">
        <w:trPr>
          <w:trHeight w:val="596"/>
        </w:trPr>
        <w:tc>
          <w:tcPr>
            <w:tcW w:w="2805" w:type="dxa"/>
            <w:tcBorders>
              <w:top w:val="single" w:sz="4" w:space="0" w:color="000000"/>
              <w:left w:val="single" w:sz="4" w:space="0" w:color="000000"/>
              <w:bottom w:val="single" w:sz="4" w:space="0" w:color="000000"/>
              <w:right w:val="single" w:sz="4" w:space="0" w:color="000000"/>
            </w:tcBorders>
          </w:tcPr>
          <w:p w14:paraId="0DCEC2ED"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5018B578"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80.503.777,04 kn </w:t>
            </w:r>
          </w:p>
        </w:tc>
      </w:tr>
      <w:tr w:rsidR="0032721A" w:rsidRPr="00F228A5" w14:paraId="139A0E14" w14:textId="77777777" w:rsidTr="00E85662">
        <w:trPr>
          <w:trHeight w:val="372"/>
        </w:trPr>
        <w:tc>
          <w:tcPr>
            <w:tcW w:w="2805" w:type="dxa"/>
            <w:tcBorders>
              <w:top w:val="single" w:sz="4" w:space="0" w:color="000000"/>
              <w:left w:val="single" w:sz="4" w:space="0" w:color="000000"/>
              <w:bottom w:val="single" w:sz="4" w:space="0" w:color="000000"/>
              <w:right w:val="single" w:sz="4" w:space="0" w:color="000000"/>
            </w:tcBorders>
          </w:tcPr>
          <w:p w14:paraId="38053EB8"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3C43E44C" w14:textId="74C8C798" w:rsidR="00F228A5" w:rsidRPr="00F228A5" w:rsidRDefault="00F228A5" w:rsidP="008A59D1">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Nesmetano funkcioniranje školskih ustanova i provođenje utvrđenih obrazovnih programa te zadovoljavanje javnih potreba osnovnog školstva i interesa učenika </w:t>
            </w:r>
          </w:p>
        </w:tc>
      </w:tr>
      <w:tr w:rsidR="0032721A" w:rsidRPr="00F228A5" w14:paraId="2086DA59" w14:textId="77777777" w:rsidTr="00E85662">
        <w:trPr>
          <w:trHeight w:val="1434"/>
        </w:trPr>
        <w:tc>
          <w:tcPr>
            <w:tcW w:w="2805" w:type="dxa"/>
            <w:tcBorders>
              <w:top w:val="single" w:sz="4" w:space="0" w:color="000000"/>
              <w:left w:val="single" w:sz="4" w:space="0" w:color="000000"/>
              <w:bottom w:val="single" w:sz="4" w:space="0" w:color="000000"/>
              <w:right w:val="single" w:sz="4" w:space="0" w:color="000000"/>
            </w:tcBorders>
          </w:tcPr>
          <w:p w14:paraId="181AE046"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Obrazloženje </w:t>
            </w:r>
          </w:p>
        </w:tc>
        <w:tc>
          <w:tcPr>
            <w:tcW w:w="6796" w:type="dxa"/>
            <w:tcBorders>
              <w:top w:val="single" w:sz="4" w:space="0" w:color="000000"/>
              <w:left w:val="single" w:sz="4" w:space="0" w:color="000000"/>
              <w:bottom w:val="single" w:sz="4" w:space="0" w:color="000000"/>
              <w:right w:val="single" w:sz="4" w:space="0" w:color="000000"/>
            </w:tcBorders>
          </w:tcPr>
          <w:p w14:paraId="5A1A8A16"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U okviru ove aktivnosti, tijekom predmetnog proračunskog razdoblja, sveukupno je realizirano 80.503.777,04 kn s indeksom ostvarenja od 93,57%. </w:t>
            </w:r>
          </w:p>
          <w:p w14:paraId="473051B9"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Realizirana sredstva odnose se na rashode redovne djelatnosti osnovnih škola kojima se financiraju programi minimalnog financijskog standarda (</w:t>
            </w:r>
            <w:proofErr w:type="spellStart"/>
            <w:r w:rsidRPr="00F228A5">
              <w:rPr>
                <w:rFonts w:ascii="Times New Roman" w:hAnsi="Times New Roman" w:cs="Times New Roman"/>
                <w:sz w:val="24"/>
                <w:szCs w:val="24"/>
                <w:shd w:val="clear" w:color="auto" w:fill="FFFFFF"/>
                <w:lang w:eastAsia="hr-HR"/>
              </w:rPr>
              <w:t>tzv</w:t>
            </w:r>
            <w:proofErr w:type="spellEnd"/>
            <w:r w:rsidRPr="00F228A5">
              <w:rPr>
                <w:rFonts w:ascii="Times New Roman" w:hAnsi="Times New Roman" w:cs="Times New Roman"/>
                <w:sz w:val="24"/>
                <w:szCs w:val="24"/>
                <w:shd w:val="clear" w:color="auto" w:fill="FFFFFF"/>
                <w:lang w:eastAsia="hr-HR"/>
              </w:rPr>
              <w:t xml:space="preserve"> .decentralizirane funkcije), ali i programi iznad minimalnog standarda (tzv. šire javne potrebe u školstvu).</w:t>
            </w:r>
          </w:p>
          <w:p w14:paraId="23BBF6FB" w14:textId="339BF02A"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Decentralizirane funkcije osnovnog školstva odnose se na materijalne i financijske rashode osnovnih škola, rashode za tekuće i </w:t>
            </w:r>
            <w:r w:rsidRPr="00F228A5">
              <w:rPr>
                <w:rFonts w:ascii="Times New Roman" w:hAnsi="Times New Roman" w:cs="Times New Roman"/>
                <w:sz w:val="24"/>
                <w:szCs w:val="24"/>
                <w:shd w:val="clear" w:color="auto" w:fill="FFFFFF"/>
                <w:lang w:eastAsia="hr-HR"/>
              </w:rPr>
              <w:lastRenderedPageBreak/>
              <w:t>investicijsko održavanje i rashode za nabavu proizvedene dugotrajne imovine i dodatna ulaganja na nefinancijskoj imovini. Sredstva za financiranje ovih rashoda osiguravaju se u Proračunu Grada Šibenika za 2022. godinu te iz dodatnog udjela poreza na dohodak  po stopi od 1,</w:t>
            </w:r>
            <w:r w:rsidR="008A59D1">
              <w:rPr>
                <w:rFonts w:ascii="Times New Roman" w:hAnsi="Times New Roman" w:cs="Times New Roman"/>
                <w:sz w:val="24"/>
                <w:szCs w:val="24"/>
                <w:shd w:val="clear" w:color="auto" w:fill="FFFFFF"/>
                <w:lang w:eastAsia="hr-HR"/>
              </w:rPr>
              <w:t>9</w:t>
            </w:r>
            <w:r w:rsidRPr="00F228A5">
              <w:rPr>
                <w:rFonts w:ascii="Times New Roman" w:hAnsi="Times New Roman" w:cs="Times New Roman"/>
                <w:sz w:val="24"/>
                <w:szCs w:val="24"/>
                <w:shd w:val="clear" w:color="auto" w:fill="FFFFFF"/>
                <w:lang w:eastAsia="hr-HR"/>
              </w:rPr>
              <w:t>%. Ukoliko Grad Šibenik ne ostvari planiran udio iz dohotka, razliku do ukupnih bilančnih prava ostvaruje se s pozicije izravnanja za decentralizirane funkcije iz Državnog Proračuna Republike Hrvatske za 2022. godinu.</w:t>
            </w:r>
          </w:p>
          <w:p w14:paraId="7CFECDAD"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U okviru planiranih iznosa za ovaj program uključene su i plaće svih djelatnika osnovnih škola koji se financiraju iz Državnog proračuna.</w:t>
            </w:r>
          </w:p>
          <w:p w14:paraId="56256586" w14:textId="24FB6A03"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Također, u okviru ovog programa, Proračunom Grada Šibenika planirana su sredstva za daljnju provedbu aktivnosti produženog boravka koji se provodio za 12 odgojno-obrazovnih skupina i sveukupno 227 učenika u drugom polugodištu školske 2021/2022. godine te za 15 odgojno-obrazovnih skupina i sveukupno 295 učenika u prvom polugodištu 2022/2023. školske godine u </w:t>
            </w:r>
            <w:r w:rsidR="00622714">
              <w:rPr>
                <w:rFonts w:ascii="Times New Roman" w:hAnsi="Times New Roman" w:cs="Times New Roman"/>
                <w:sz w:val="24"/>
                <w:szCs w:val="24"/>
                <w:shd w:val="clear" w:color="auto" w:fill="FFFFFF"/>
                <w:lang w:eastAsia="hr-HR"/>
              </w:rPr>
              <w:t>7</w:t>
            </w:r>
            <w:r w:rsidRPr="00F228A5">
              <w:rPr>
                <w:rFonts w:ascii="Times New Roman" w:hAnsi="Times New Roman" w:cs="Times New Roman"/>
                <w:sz w:val="24"/>
                <w:szCs w:val="24"/>
                <w:shd w:val="clear" w:color="auto" w:fill="FFFFFF"/>
                <w:lang w:eastAsia="hr-HR"/>
              </w:rPr>
              <w:t xml:space="preserve"> osnovnih škola.</w:t>
            </w:r>
          </w:p>
          <w:p w14:paraId="73B4B34C" w14:textId="5C1EC470"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Grad Šibenik osigurava sredstva za plaće i ostala materijalna prava učitelja u produženom boravku, didaktički materijal i pribor, režijske troškove, troškove opremanja i prilagođavanja prostornih i drugih uvjeta u cilju provedbe što kvalitetnijeg programa produženog boravka za što je u predmetnom proračunskom razdoblju ukupno utrošeno 2.038.772,82  kn s indeksom ostvarenja 97,00%. Troškove prehrane snose roditelji samostalno.</w:t>
            </w:r>
          </w:p>
          <w:p w14:paraId="764F60D8" w14:textId="72C007B1"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Ostvarenje pojedinačnih stavki ovog programa provodilo se u skladu s planiranim i realiziranim troškovima poslovanja škola, a u okvirima ostvarenih prihoda. Pojedinačna veća odstupanja izražena su na kontima sitnog inventara i auto guma (s indeksom 72,22%), kontu zakupnina i najamnina (s indeksom 79,26%), kontu materijala i sirovina (s indeksom 76,51%) te kontu naknada troškova osobama izvan radnog odnosa (s indeksom ostvarenja 13,86% jer se program stručnog usavršavanja bez zasnivanja radnog odnosa nije realizirao u planiranim okvirima).</w:t>
            </w:r>
          </w:p>
          <w:p w14:paraId="5E433095"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Ostale aktivnosti ostvarene su sukladno planiranoj dinamici izvršenja za predmetno obračunsko razdoblje.</w:t>
            </w:r>
          </w:p>
          <w:p w14:paraId="52ABB68B"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p>
        </w:tc>
      </w:tr>
      <w:tr w:rsidR="0032721A" w:rsidRPr="00F228A5" w14:paraId="2412FF33" w14:textId="77777777" w:rsidTr="00E85662">
        <w:trPr>
          <w:trHeight w:val="654"/>
        </w:trPr>
        <w:tc>
          <w:tcPr>
            <w:tcW w:w="2805" w:type="dxa"/>
            <w:tcBorders>
              <w:top w:val="single" w:sz="4" w:space="0" w:color="000000"/>
              <w:left w:val="single" w:sz="4" w:space="0" w:color="000000"/>
              <w:bottom w:val="single" w:sz="4" w:space="0" w:color="000000"/>
              <w:right w:val="single" w:sz="4" w:space="0" w:color="000000"/>
            </w:tcBorders>
            <w:hideMark/>
          </w:tcPr>
          <w:p w14:paraId="707358BA"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141FD3F4"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bCs/>
                <w:i/>
                <w:iCs/>
                <w:sz w:val="24"/>
                <w:szCs w:val="24"/>
                <w:u w:val="single"/>
                <w:lang w:eastAsia="hr-HR"/>
              </w:rPr>
              <w:t>T101406 Erasmus+</w:t>
            </w:r>
          </w:p>
        </w:tc>
      </w:tr>
      <w:tr w:rsidR="0032721A" w:rsidRPr="00F228A5" w14:paraId="6380CB14" w14:textId="77777777" w:rsidTr="00E85662">
        <w:trPr>
          <w:trHeight w:val="890"/>
        </w:trPr>
        <w:tc>
          <w:tcPr>
            <w:tcW w:w="2805" w:type="dxa"/>
            <w:tcBorders>
              <w:top w:val="single" w:sz="4" w:space="0" w:color="000000"/>
              <w:left w:val="single" w:sz="4" w:space="0" w:color="000000"/>
              <w:bottom w:val="single" w:sz="4" w:space="0" w:color="000000"/>
              <w:right w:val="single" w:sz="4" w:space="0" w:color="000000"/>
            </w:tcBorders>
            <w:hideMark/>
          </w:tcPr>
          <w:p w14:paraId="07D50CEA"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135D2821" w14:textId="6C8CDC67" w:rsidR="00F228A5" w:rsidRPr="00F228A5" w:rsidRDefault="00F228A5" w:rsidP="00F228A5">
            <w:pPr>
              <w:spacing w:after="0" w:line="240" w:lineRule="auto"/>
              <w:ind w:right="54"/>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Erasmus+ projekti su programi Europske Unije kojima se podupire rad i suradnja na međunarodnim projektima usmjerenima na modernizaciju i internacionalizaciju sektora obrazovanja, osposobljavanja mladih i sporta</w:t>
            </w:r>
            <w:r w:rsidR="00622714">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w:t>
            </w:r>
          </w:p>
          <w:p w14:paraId="77D93986" w14:textId="06F27760" w:rsidR="00F228A5" w:rsidRPr="00F228A5" w:rsidRDefault="00622714" w:rsidP="00F228A5">
            <w:pPr>
              <w:spacing w:after="0" w:line="240" w:lineRule="auto"/>
              <w:ind w:right="54"/>
              <w:jc w:val="both"/>
              <w:rPr>
                <w:rFonts w:ascii="Times New Roman" w:hAnsi="Times New Roman" w:cs="Times New Roman"/>
                <w:sz w:val="24"/>
                <w:szCs w:val="24"/>
                <w:lang w:eastAsia="hr-HR"/>
              </w:rPr>
            </w:pPr>
            <w:r>
              <w:rPr>
                <w:rFonts w:ascii="Times New Roman" w:hAnsi="Times New Roman" w:cs="Times New Roman"/>
                <w:sz w:val="24"/>
                <w:szCs w:val="24"/>
                <w:lang w:eastAsia="hr-HR"/>
              </w:rPr>
              <w:t>P</w:t>
            </w:r>
            <w:r w:rsidR="00F228A5" w:rsidRPr="00F228A5">
              <w:rPr>
                <w:rFonts w:ascii="Times New Roman" w:hAnsi="Times New Roman" w:cs="Times New Roman"/>
                <w:sz w:val="24"/>
                <w:szCs w:val="24"/>
                <w:lang w:eastAsia="hr-HR"/>
              </w:rPr>
              <w:t>omaže učenicima svih uzrasta da steknu i dijele znanje i iskustvo u institucijama i organizacijama u Europskim zemljama.</w:t>
            </w:r>
          </w:p>
        </w:tc>
      </w:tr>
      <w:tr w:rsidR="0032721A" w:rsidRPr="00F228A5" w14:paraId="05BB2A27" w14:textId="77777777" w:rsidTr="00E85662">
        <w:trPr>
          <w:trHeight w:val="595"/>
        </w:trPr>
        <w:tc>
          <w:tcPr>
            <w:tcW w:w="2805" w:type="dxa"/>
            <w:tcBorders>
              <w:top w:val="single" w:sz="4" w:space="0" w:color="000000"/>
              <w:left w:val="single" w:sz="4" w:space="0" w:color="000000"/>
              <w:bottom w:val="single" w:sz="4" w:space="0" w:color="000000"/>
              <w:right w:val="single" w:sz="4" w:space="0" w:color="000000"/>
            </w:tcBorders>
            <w:hideMark/>
          </w:tcPr>
          <w:p w14:paraId="5EFBB2C7"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79066770"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480.000,00 kn</w:t>
            </w:r>
          </w:p>
        </w:tc>
      </w:tr>
      <w:tr w:rsidR="0032721A" w:rsidRPr="00F228A5" w14:paraId="69D10E95" w14:textId="77777777" w:rsidTr="00E85662">
        <w:trPr>
          <w:trHeight w:val="596"/>
        </w:trPr>
        <w:tc>
          <w:tcPr>
            <w:tcW w:w="2805" w:type="dxa"/>
            <w:tcBorders>
              <w:top w:val="single" w:sz="4" w:space="0" w:color="000000"/>
              <w:left w:val="single" w:sz="4" w:space="0" w:color="000000"/>
              <w:bottom w:val="single" w:sz="4" w:space="0" w:color="000000"/>
              <w:right w:val="single" w:sz="4" w:space="0" w:color="000000"/>
            </w:tcBorders>
            <w:hideMark/>
          </w:tcPr>
          <w:p w14:paraId="784CD462"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hideMark/>
          </w:tcPr>
          <w:p w14:paraId="367CB8FA"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369.783,21 kn</w:t>
            </w:r>
          </w:p>
        </w:tc>
      </w:tr>
      <w:tr w:rsidR="0032721A" w:rsidRPr="00F228A5" w14:paraId="42950857" w14:textId="77777777" w:rsidTr="00E85662">
        <w:trPr>
          <w:trHeight w:val="372"/>
        </w:trPr>
        <w:tc>
          <w:tcPr>
            <w:tcW w:w="2805" w:type="dxa"/>
            <w:tcBorders>
              <w:top w:val="single" w:sz="4" w:space="0" w:color="000000"/>
              <w:left w:val="single" w:sz="4" w:space="0" w:color="000000"/>
              <w:bottom w:val="single" w:sz="4" w:space="0" w:color="000000"/>
              <w:right w:val="single" w:sz="4" w:space="0" w:color="000000"/>
            </w:tcBorders>
            <w:hideMark/>
          </w:tcPr>
          <w:p w14:paraId="14295A13"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11714C9E"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Erasmus+ pomaže učenicima svih uzrasta da steknu i razmjenjuju znanje i iskustvo u institucijama i organizacijama u različitim Europskim zemljama.</w:t>
            </w:r>
          </w:p>
        </w:tc>
      </w:tr>
      <w:tr w:rsidR="0032721A" w:rsidRPr="00F228A5" w14:paraId="299C91D4" w14:textId="77777777" w:rsidTr="00E85662">
        <w:trPr>
          <w:trHeight w:val="1491"/>
        </w:trPr>
        <w:tc>
          <w:tcPr>
            <w:tcW w:w="2805" w:type="dxa"/>
            <w:tcBorders>
              <w:top w:val="single" w:sz="4" w:space="0" w:color="000000"/>
              <w:left w:val="single" w:sz="4" w:space="0" w:color="000000"/>
              <w:bottom w:val="single" w:sz="4" w:space="0" w:color="000000"/>
              <w:right w:val="single" w:sz="4" w:space="0" w:color="000000"/>
            </w:tcBorders>
            <w:hideMark/>
          </w:tcPr>
          <w:p w14:paraId="6A6DBB42"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Obrazloženje </w:t>
            </w:r>
          </w:p>
        </w:tc>
        <w:tc>
          <w:tcPr>
            <w:tcW w:w="6796" w:type="dxa"/>
            <w:tcBorders>
              <w:top w:val="single" w:sz="4" w:space="0" w:color="000000"/>
              <w:left w:val="single" w:sz="4" w:space="0" w:color="000000"/>
              <w:bottom w:val="single" w:sz="4" w:space="0" w:color="000000"/>
              <w:right w:val="single" w:sz="4" w:space="0" w:color="000000"/>
            </w:tcBorders>
          </w:tcPr>
          <w:p w14:paraId="0EB5C206" w14:textId="44E9DA71"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Ostvarenje ovog programa u navedenom obračunskom razdoblju je 369.783,21 kn  s indeksom ostvarenja od 77,04%. </w:t>
            </w:r>
          </w:p>
          <w:p w14:paraId="6DE11AFF" w14:textId="57115DB5"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Erasmus+ zamijenio je </w:t>
            </w:r>
            <w:r w:rsidR="00045FE9">
              <w:rPr>
                <w:rFonts w:ascii="Times New Roman" w:hAnsi="Times New Roman" w:cs="Times New Roman"/>
                <w:sz w:val="24"/>
                <w:szCs w:val="24"/>
                <w:shd w:val="clear" w:color="auto" w:fill="FFFFFF"/>
                <w:lang w:eastAsia="hr-HR"/>
              </w:rPr>
              <w:t>7</w:t>
            </w:r>
            <w:r w:rsidRPr="00F228A5">
              <w:rPr>
                <w:rFonts w:ascii="Times New Roman" w:hAnsi="Times New Roman" w:cs="Times New Roman"/>
                <w:sz w:val="24"/>
                <w:szCs w:val="24"/>
                <w:shd w:val="clear" w:color="auto" w:fill="FFFFFF"/>
                <w:lang w:eastAsia="hr-HR"/>
              </w:rPr>
              <w:t xml:space="preserve"> postojećih programa iz generacije 2007. – 2013. (Program za cjeloživotno učenje s potprogramima Erasmus, Leonardo da Vinci, Comenius i </w:t>
            </w:r>
            <w:proofErr w:type="spellStart"/>
            <w:r w:rsidRPr="00F228A5">
              <w:rPr>
                <w:rFonts w:ascii="Times New Roman" w:hAnsi="Times New Roman" w:cs="Times New Roman"/>
                <w:sz w:val="24"/>
                <w:szCs w:val="24"/>
                <w:shd w:val="clear" w:color="auto" w:fill="FFFFFF"/>
                <w:lang w:eastAsia="hr-HR"/>
              </w:rPr>
              <w:t>Grundtvig</w:t>
            </w:r>
            <w:proofErr w:type="spellEnd"/>
            <w:r w:rsidRPr="00F228A5">
              <w:rPr>
                <w:rFonts w:ascii="Times New Roman" w:hAnsi="Times New Roman" w:cs="Times New Roman"/>
                <w:sz w:val="24"/>
                <w:szCs w:val="24"/>
                <w:shd w:val="clear" w:color="auto" w:fill="FFFFFF"/>
                <w:lang w:eastAsia="hr-HR"/>
              </w:rPr>
              <w:t xml:space="preserve">, program Mladi na djelu te </w:t>
            </w:r>
            <w:r w:rsidR="00045FE9">
              <w:rPr>
                <w:rFonts w:ascii="Times New Roman" w:hAnsi="Times New Roman" w:cs="Times New Roman"/>
                <w:sz w:val="24"/>
                <w:szCs w:val="24"/>
                <w:shd w:val="clear" w:color="auto" w:fill="FFFFFF"/>
                <w:lang w:eastAsia="hr-HR"/>
              </w:rPr>
              <w:t xml:space="preserve">5 </w:t>
            </w:r>
            <w:r w:rsidRPr="00F228A5">
              <w:rPr>
                <w:rFonts w:ascii="Times New Roman" w:hAnsi="Times New Roman" w:cs="Times New Roman"/>
                <w:sz w:val="24"/>
                <w:szCs w:val="24"/>
                <w:shd w:val="clear" w:color="auto" w:fill="FFFFFF"/>
                <w:lang w:eastAsia="hr-HR"/>
              </w:rPr>
              <w:t xml:space="preserve">programa međunarodne suradnje: Erasmus </w:t>
            </w:r>
            <w:proofErr w:type="spellStart"/>
            <w:r w:rsidRPr="00F228A5">
              <w:rPr>
                <w:rFonts w:ascii="Times New Roman" w:hAnsi="Times New Roman" w:cs="Times New Roman"/>
                <w:sz w:val="24"/>
                <w:szCs w:val="24"/>
                <w:shd w:val="clear" w:color="auto" w:fill="FFFFFF"/>
                <w:lang w:eastAsia="hr-HR"/>
              </w:rPr>
              <w:t>Mundus</w:t>
            </w:r>
            <w:proofErr w:type="spellEnd"/>
            <w:r w:rsidRPr="00F228A5">
              <w:rPr>
                <w:rFonts w:ascii="Times New Roman" w:hAnsi="Times New Roman" w:cs="Times New Roman"/>
                <w:sz w:val="24"/>
                <w:szCs w:val="24"/>
                <w:shd w:val="clear" w:color="auto" w:fill="FFFFFF"/>
                <w:lang w:eastAsia="hr-HR"/>
              </w:rPr>
              <w:t xml:space="preserve">, </w:t>
            </w:r>
            <w:proofErr w:type="spellStart"/>
            <w:r w:rsidRPr="00F228A5">
              <w:rPr>
                <w:rFonts w:ascii="Times New Roman" w:hAnsi="Times New Roman" w:cs="Times New Roman"/>
                <w:sz w:val="24"/>
                <w:szCs w:val="24"/>
                <w:shd w:val="clear" w:color="auto" w:fill="FFFFFF"/>
                <w:lang w:eastAsia="hr-HR"/>
              </w:rPr>
              <w:t>Tempus</w:t>
            </w:r>
            <w:proofErr w:type="spellEnd"/>
            <w:r w:rsidRPr="00F228A5">
              <w:rPr>
                <w:rFonts w:ascii="Times New Roman" w:hAnsi="Times New Roman" w:cs="Times New Roman"/>
                <w:sz w:val="24"/>
                <w:szCs w:val="24"/>
                <w:shd w:val="clear" w:color="auto" w:fill="FFFFFF"/>
                <w:lang w:eastAsia="hr-HR"/>
              </w:rPr>
              <w:t xml:space="preserve">, Alfa, </w:t>
            </w:r>
            <w:proofErr w:type="spellStart"/>
            <w:r w:rsidRPr="00F228A5">
              <w:rPr>
                <w:rFonts w:ascii="Times New Roman" w:hAnsi="Times New Roman" w:cs="Times New Roman"/>
                <w:sz w:val="24"/>
                <w:szCs w:val="24"/>
                <w:shd w:val="clear" w:color="auto" w:fill="FFFFFF"/>
                <w:lang w:eastAsia="hr-HR"/>
              </w:rPr>
              <w:t>Edulink</w:t>
            </w:r>
            <w:proofErr w:type="spellEnd"/>
            <w:r w:rsidRPr="00F228A5">
              <w:rPr>
                <w:rFonts w:ascii="Times New Roman" w:hAnsi="Times New Roman" w:cs="Times New Roman"/>
                <w:sz w:val="24"/>
                <w:szCs w:val="24"/>
                <w:shd w:val="clear" w:color="auto" w:fill="FFFFFF"/>
                <w:lang w:eastAsia="hr-HR"/>
              </w:rPr>
              <w:t xml:space="preserve"> i Program suradnje s industrijaliziranim državama i teritorijima).</w:t>
            </w:r>
          </w:p>
          <w:p w14:paraId="6FD59907"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Iskazana sredstva odnose se na realizirane troškove razmjene/mobilnosti učenika osnovnih škola koji su sudjelovali u ovom programu, marketinške aktivnosti, pripremu materijala za prezentaciju škola u budućim programskim aktivnostima i sl. U ovom programu sudjelovali su učenici OŠ Tina Ujevića, OŠ Jurja </w:t>
            </w:r>
            <w:proofErr w:type="spellStart"/>
            <w:r w:rsidRPr="00F228A5">
              <w:rPr>
                <w:rFonts w:ascii="Times New Roman" w:hAnsi="Times New Roman" w:cs="Times New Roman"/>
                <w:sz w:val="24"/>
                <w:szCs w:val="24"/>
                <w:shd w:val="clear" w:color="auto" w:fill="FFFFFF"/>
                <w:lang w:eastAsia="hr-HR"/>
              </w:rPr>
              <w:t>Šižgorića</w:t>
            </w:r>
            <w:proofErr w:type="spellEnd"/>
            <w:r w:rsidRPr="00F228A5">
              <w:rPr>
                <w:rFonts w:ascii="Times New Roman" w:hAnsi="Times New Roman" w:cs="Times New Roman"/>
                <w:sz w:val="24"/>
                <w:szCs w:val="24"/>
                <w:shd w:val="clear" w:color="auto" w:fill="FFFFFF"/>
                <w:lang w:eastAsia="hr-HR"/>
              </w:rPr>
              <w:t xml:space="preserve">, OŠ </w:t>
            </w:r>
            <w:proofErr w:type="spellStart"/>
            <w:r w:rsidRPr="00F228A5">
              <w:rPr>
                <w:rFonts w:ascii="Times New Roman" w:hAnsi="Times New Roman" w:cs="Times New Roman"/>
                <w:sz w:val="24"/>
                <w:szCs w:val="24"/>
                <w:shd w:val="clear" w:color="auto" w:fill="FFFFFF"/>
                <w:lang w:eastAsia="hr-HR"/>
              </w:rPr>
              <w:t>Meterize</w:t>
            </w:r>
            <w:proofErr w:type="spellEnd"/>
            <w:r w:rsidRPr="00F228A5">
              <w:rPr>
                <w:rFonts w:ascii="Times New Roman" w:hAnsi="Times New Roman" w:cs="Times New Roman"/>
                <w:sz w:val="24"/>
                <w:szCs w:val="24"/>
                <w:shd w:val="clear" w:color="auto" w:fill="FFFFFF"/>
                <w:lang w:eastAsia="hr-HR"/>
              </w:rPr>
              <w:t>, OŠ Brodarica i OŠ Vrpolje.</w:t>
            </w:r>
          </w:p>
          <w:p w14:paraId="705C8D10"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p>
        </w:tc>
      </w:tr>
      <w:tr w:rsidR="0032721A" w:rsidRPr="00F228A5" w14:paraId="6C92BD08" w14:textId="77777777" w:rsidTr="00E85662">
        <w:trPr>
          <w:trHeight w:val="378"/>
        </w:trPr>
        <w:tc>
          <w:tcPr>
            <w:tcW w:w="2805" w:type="dxa"/>
            <w:tcBorders>
              <w:top w:val="single" w:sz="4" w:space="0" w:color="000000"/>
              <w:left w:val="single" w:sz="4" w:space="0" w:color="000000"/>
              <w:bottom w:val="single" w:sz="4" w:space="0" w:color="000000"/>
              <w:right w:val="single" w:sz="4" w:space="0" w:color="000000"/>
            </w:tcBorders>
            <w:hideMark/>
          </w:tcPr>
          <w:p w14:paraId="769344F5"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0AC96E22"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bCs/>
                <w:i/>
                <w:iCs/>
                <w:sz w:val="24"/>
                <w:szCs w:val="24"/>
                <w:u w:val="single"/>
                <w:lang w:eastAsia="hr-HR"/>
              </w:rPr>
              <w:t>T101407 Projekt „Školska shema“</w:t>
            </w:r>
          </w:p>
        </w:tc>
      </w:tr>
      <w:tr w:rsidR="0032721A" w:rsidRPr="00F228A5" w14:paraId="7B265780" w14:textId="77777777" w:rsidTr="00E85662">
        <w:trPr>
          <w:trHeight w:val="890"/>
        </w:trPr>
        <w:tc>
          <w:tcPr>
            <w:tcW w:w="2805" w:type="dxa"/>
            <w:tcBorders>
              <w:top w:val="single" w:sz="4" w:space="0" w:color="000000"/>
              <w:left w:val="single" w:sz="4" w:space="0" w:color="000000"/>
              <w:bottom w:val="single" w:sz="4" w:space="0" w:color="000000"/>
              <w:right w:val="single" w:sz="4" w:space="0" w:color="000000"/>
            </w:tcBorders>
            <w:hideMark/>
          </w:tcPr>
          <w:p w14:paraId="546ABBF7"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1DB9C77A" w14:textId="77777777" w:rsidR="00F228A5" w:rsidRPr="00F228A5" w:rsidRDefault="00F228A5" w:rsidP="00F228A5">
            <w:pPr>
              <w:spacing w:after="0" w:line="240" w:lineRule="auto"/>
              <w:ind w:right="54"/>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Osiguravanje besplatnog voćnog i mliječnog obroka jednom tjedno za  učenike osnovnih škola Grada Šibenika s ciljem uravnoteženja prehrane kod djece osnovnoškolske dobi i promjene prehrambenih navika</w:t>
            </w:r>
          </w:p>
        </w:tc>
      </w:tr>
      <w:tr w:rsidR="0032721A" w:rsidRPr="00F228A5" w14:paraId="6EDCBAAB" w14:textId="77777777" w:rsidTr="00E85662">
        <w:trPr>
          <w:trHeight w:val="595"/>
        </w:trPr>
        <w:tc>
          <w:tcPr>
            <w:tcW w:w="2805" w:type="dxa"/>
            <w:tcBorders>
              <w:top w:val="single" w:sz="4" w:space="0" w:color="000000"/>
              <w:left w:val="single" w:sz="4" w:space="0" w:color="000000"/>
              <w:bottom w:val="single" w:sz="4" w:space="0" w:color="000000"/>
              <w:right w:val="single" w:sz="4" w:space="0" w:color="000000"/>
            </w:tcBorders>
            <w:hideMark/>
          </w:tcPr>
          <w:p w14:paraId="08F7D4F2"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26B0FCBE"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312.100,00 kn</w:t>
            </w:r>
          </w:p>
        </w:tc>
      </w:tr>
      <w:tr w:rsidR="0032721A" w:rsidRPr="00F228A5" w14:paraId="61C8CBD9" w14:textId="77777777" w:rsidTr="00E85662">
        <w:trPr>
          <w:trHeight w:val="596"/>
        </w:trPr>
        <w:tc>
          <w:tcPr>
            <w:tcW w:w="2805" w:type="dxa"/>
            <w:tcBorders>
              <w:top w:val="single" w:sz="4" w:space="0" w:color="000000"/>
              <w:left w:val="single" w:sz="4" w:space="0" w:color="000000"/>
              <w:bottom w:val="single" w:sz="4" w:space="0" w:color="000000"/>
              <w:right w:val="single" w:sz="4" w:space="0" w:color="000000"/>
            </w:tcBorders>
            <w:hideMark/>
          </w:tcPr>
          <w:p w14:paraId="24F2346C"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hideMark/>
          </w:tcPr>
          <w:p w14:paraId="7AD1E846"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275.793,37 kn</w:t>
            </w:r>
          </w:p>
        </w:tc>
      </w:tr>
      <w:tr w:rsidR="0032721A" w:rsidRPr="00F228A5" w14:paraId="04507C87" w14:textId="77777777" w:rsidTr="00E85662">
        <w:trPr>
          <w:trHeight w:val="372"/>
        </w:trPr>
        <w:tc>
          <w:tcPr>
            <w:tcW w:w="2805" w:type="dxa"/>
            <w:tcBorders>
              <w:top w:val="single" w:sz="4" w:space="0" w:color="000000"/>
              <w:left w:val="single" w:sz="4" w:space="0" w:color="000000"/>
              <w:bottom w:val="single" w:sz="4" w:space="0" w:color="000000"/>
              <w:right w:val="single" w:sz="4" w:space="0" w:color="000000"/>
            </w:tcBorders>
            <w:hideMark/>
          </w:tcPr>
          <w:p w14:paraId="6F413EF0"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351867BD" w14:textId="77777777" w:rsidR="00F228A5" w:rsidRPr="00F228A5" w:rsidRDefault="00F228A5" w:rsidP="00E85662">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Osiguran voćni i mliječni obrok za 3.261 učenika jednom tjedno za drugo polugodište školske godine 2021/2022., odnosno za 3.257 učenika u prvom polugodištu školske godine 2022/2023.</w:t>
            </w:r>
          </w:p>
        </w:tc>
      </w:tr>
      <w:tr w:rsidR="0032721A" w:rsidRPr="00F228A5" w14:paraId="4547AE54" w14:textId="77777777" w:rsidTr="00E85662">
        <w:trPr>
          <w:trHeight w:val="654"/>
        </w:trPr>
        <w:tc>
          <w:tcPr>
            <w:tcW w:w="2805" w:type="dxa"/>
            <w:tcBorders>
              <w:top w:val="single" w:sz="4" w:space="0" w:color="000000"/>
              <w:left w:val="single" w:sz="4" w:space="0" w:color="000000"/>
              <w:bottom w:val="single" w:sz="4" w:space="0" w:color="000000"/>
              <w:right w:val="single" w:sz="4" w:space="0" w:color="000000"/>
            </w:tcBorders>
          </w:tcPr>
          <w:p w14:paraId="1EC609BB" w14:textId="77777777" w:rsidR="00F228A5" w:rsidRPr="00F228A5" w:rsidRDefault="00F228A5" w:rsidP="00F228A5">
            <w:pPr>
              <w:spacing w:after="0" w:line="240" w:lineRule="auto"/>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Obrazloženje</w:t>
            </w:r>
          </w:p>
          <w:p w14:paraId="2E7017BD" w14:textId="77777777" w:rsidR="00F228A5" w:rsidRPr="00F228A5" w:rsidRDefault="00F228A5" w:rsidP="00F228A5">
            <w:pPr>
              <w:spacing w:after="0" w:line="240" w:lineRule="auto"/>
              <w:rPr>
                <w:rFonts w:ascii="Times New Roman" w:hAnsi="Times New Roman" w:cs="Times New Roman"/>
                <w:b/>
                <w:sz w:val="24"/>
                <w:szCs w:val="24"/>
                <w:lang w:eastAsia="hr-HR"/>
              </w:rPr>
            </w:pPr>
          </w:p>
          <w:p w14:paraId="1D4B681B" w14:textId="77777777" w:rsidR="00F228A5" w:rsidRPr="00F228A5" w:rsidRDefault="00F228A5" w:rsidP="00F228A5">
            <w:pPr>
              <w:spacing w:after="0" w:line="240" w:lineRule="auto"/>
              <w:rPr>
                <w:rFonts w:ascii="Times New Roman" w:hAnsi="Times New Roman" w:cs="Times New Roman"/>
                <w:b/>
                <w:sz w:val="24"/>
                <w:szCs w:val="24"/>
                <w:lang w:eastAsia="hr-HR"/>
              </w:rPr>
            </w:pPr>
          </w:p>
          <w:p w14:paraId="70E5A15B" w14:textId="77777777" w:rsidR="00F228A5" w:rsidRPr="00F228A5" w:rsidRDefault="00F228A5" w:rsidP="00F228A5">
            <w:pPr>
              <w:spacing w:after="0" w:line="240" w:lineRule="auto"/>
              <w:rPr>
                <w:rFonts w:ascii="Times New Roman" w:hAnsi="Times New Roman" w:cs="Times New Roman"/>
                <w:b/>
                <w:sz w:val="24"/>
                <w:szCs w:val="24"/>
                <w:lang w:eastAsia="hr-HR"/>
              </w:rPr>
            </w:pPr>
          </w:p>
          <w:p w14:paraId="346C2030" w14:textId="77777777" w:rsidR="00F228A5" w:rsidRPr="00F228A5" w:rsidRDefault="00F228A5" w:rsidP="00F228A5">
            <w:pPr>
              <w:spacing w:after="0" w:line="240" w:lineRule="auto"/>
              <w:rPr>
                <w:rFonts w:ascii="Times New Roman" w:hAnsi="Times New Roman" w:cs="Times New Roman"/>
                <w:b/>
                <w:sz w:val="24"/>
                <w:szCs w:val="24"/>
                <w:lang w:eastAsia="hr-HR"/>
              </w:rPr>
            </w:pPr>
          </w:p>
        </w:tc>
        <w:tc>
          <w:tcPr>
            <w:tcW w:w="6796" w:type="dxa"/>
            <w:tcBorders>
              <w:top w:val="single" w:sz="4" w:space="0" w:color="000000"/>
              <w:left w:val="single" w:sz="4" w:space="0" w:color="000000"/>
              <w:bottom w:val="single" w:sz="4" w:space="0" w:color="000000"/>
              <w:right w:val="single" w:sz="4" w:space="0" w:color="000000"/>
            </w:tcBorders>
          </w:tcPr>
          <w:p w14:paraId="331B9C4B" w14:textId="77777777" w:rsidR="00F228A5" w:rsidRPr="00F228A5" w:rsidRDefault="00F228A5" w:rsidP="00E85662">
            <w:pPr>
              <w:spacing w:after="160" w:line="259" w:lineRule="auto"/>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Ostvarenje ovog programa u navedenom razdoblju je 88,37%, pri čemu je odstupanje na svim kontima nastalo iz istog razloga, određeni računi koji su trebali biti knjiženi kroz prosinac 2022. su knjiženi kroz siječanj 2023. zbog zakašnjelog izdavanja od strane dobavljača.</w:t>
            </w:r>
          </w:p>
        </w:tc>
      </w:tr>
      <w:tr w:rsidR="0032721A" w:rsidRPr="00F228A5" w14:paraId="028C72DE" w14:textId="77777777" w:rsidTr="00E85662">
        <w:trPr>
          <w:trHeight w:val="654"/>
        </w:trPr>
        <w:tc>
          <w:tcPr>
            <w:tcW w:w="2805" w:type="dxa"/>
            <w:tcBorders>
              <w:top w:val="single" w:sz="4" w:space="0" w:color="000000"/>
              <w:left w:val="single" w:sz="4" w:space="0" w:color="000000"/>
              <w:bottom w:val="single" w:sz="4" w:space="0" w:color="000000"/>
              <w:right w:val="single" w:sz="4" w:space="0" w:color="000000"/>
            </w:tcBorders>
            <w:hideMark/>
          </w:tcPr>
          <w:p w14:paraId="69F7B87C"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5F6D636F" w14:textId="77777777" w:rsidR="00F228A5" w:rsidRPr="00F228A5" w:rsidRDefault="00F228A5" w:rsidP="00F228A5">
            <w:pPr>
              <w:autoSpaceDE w:val="0"/>
              <w:autoSpaceDN w:val="0"/>
              <w:adjustRightInd w:val="0"/>
              <w:spacing w:after="0" w:line="240" w:lineRule="auto"/>
              <w:rPr>
                <w:rFonts w:ascii="Times New Roman" w:hAnsi="Times New Roman" w:cs="Times New Roman"/>
                <w:b/>
                <w:bCs/>
                <w:i/>
                <w:iCs/>
                <w:sz w:val="24"/>
                <w:szCs w:val="24"/>
                <w:u w:val="single"/>
                <w:lang w:eastAsia="hr-HR"/>
              </w:rPr>
            </w:pPr>
            <w:r w:rsidRPr="00F228A5">
              <w:rPr>
                <w:rFonts w:ascii="Times New Roman" w:hAnsi="Times New Roman" w:cs="Times New Roman"/>
                <w:b/>
                <w:bCs/>
                <w:i/>
                <w:iCs/>
                <w:sz w:val="24"/>
                <w:szCs w:val="24"/>
                <w:u w:val="single"/>
                <w:lang w:eastAsia="hr-HR"/>
              </w:rPr>
              <w:t>T101408 Projekt „Školski medni dan“</w:t>
            </w:r>
          </w:p>
        </w:tc>
      </w:tr>
      <w:tr w:rsidR="0032721A" w:rsidRPr="00F228A5" w14:paraId="7351219C" w14:textId="77777777" w:rsidTr="00E85662">
        <w:trPr>
          <w:trHeight w:val="890"/>
        </w:trPr>
        <w:tc>
          <w:tcPr>
            <w:tcW w:w="2805" w:type="dxa"/>
            <w:tcBorders>
              <w:top w:val="single" w:sz="4" w:space="0" w:color="000000"/>
              <w:left w:val="single" w:sz="4" w:space="0" w:color="000000"/>
              <w:bottom w:val="single" w:sz="4" w:space="0" w:color="000000"/>
              <w:right w:val="single" w:sz="4" w:space="0" w:color="000000"/>
            </w:tcBorders>
            <w:hideMark/>
          </w:tcPr>
          <w:p w14:paraId="611F6472"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0C5D534B" w14:textId="5044C6A3" w:rsidR="00F228A5" w:rsidRPr="00F228A5" w:rsidRDefault="00F228A5" w:rsidP="00F228A5">
            <w:pPr>
              <w:spacing w:after="0" w:line="240" w:lineRule="auto"/>
              <w:ind w:right="54"/>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Osiguravanje teglice meda lokalnih proizvođača za sve učenike prvih razreda s ciljem podizanja svijesti djece o važnosti meda i pčelarstva za biološku raznolikost te općeniti utjecaj na zdravlje</w:t>
            </w:r>
          </w:p>
        </w:tc>
      </w:tr>
      <w:tr w:rsidR="0032721A" w:rsidRPr="00F228A5" w14:paraId="5E2554B8" w14:textId="77777777" w:rsidTr="00E85662">
        <w:trPr>
          <w:trHeight w:val="595"/>
        </w:trPr>
        <w:tc>
          <w:tcPr>
            <w:tcW w:w="2805" w:type="dxa"/>
            <w:tcBorders>
              <w:top w:val="single" w:sz="4" w:space="0" w:color="000000"/>
              <w:left w:val="single" w:sz="4" w:space="0" w:color="000000"/>
              <w:bottom w:val="single" w:sz="4" w:space="0" w:color="000000"/>
              <w:right w:val="single" w:sz="4" w:space="0" w:color="000000"/>
            </w:tcBorders>
            <w:hideMark/>
          </w:tcPr>
          <w:p w14:paraId="0A8354D0"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6B595BD8"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10.000,00 kn</w:t>
            </w:r>
          </w:p>
        </w:tc>
      </w:tr>
      <w:tr w:rsidR="0032721A" w:rsidRPr="00F228A5" w14:paraId="71A34038" w14:textId="77777777" w:rsidTr="00E85662">
        <w:trPr>
          <w:trHeight w:val="596"/>
        </w:trPr>
        <w:tc>
          <w:tcPr>
            <w:tcW w:w="2805" w:type="dxa"/>
            <w:tcBorders>
              <w:top w:val="single" w:sz="4" w:space="0" w:color="000000"/>
              <w:left w:val="single" w:sz="4" w:space="0" w:color="000000"/>
              <w:bottom w:val="single" w:sz="4" w:space="0" w:color="000000"/>
              <w:right w:val="single" w:sz="4" w:space="0" w:color="000000"/>
            </w:tcBorders>
            <w:hideMark/>
          </w:tcPr>
          <w:p w14:paraId="592FFC5F"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hideMark/>
          </w:tcPr>
          <w:p w14:paraId="20F1A713"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9.855,00 kn</w:t>
            </w:r>
          </w:p>
        </w:tc>
      </w:tr>
      <w:tr w:rsidR="0032721A" w:rsidRPr="00F228A5" w14:paraId="47C1106C" w14:textId="77777777" w:rsidTr="00E85662">
        <w:trPr>
          <w:trHeight w:val="372"/>
        </w:trPr>
        <w:tc>
          <w:tcPr>
            <w:tcW w:w="2805" w:type="dxa"/>
            <w:tcBorders>
              <w:top w:val="single" w:sz="4" w:space="0" w:color="000000"/>
              <w:left w:val="single" w:sz="4" w:space="0" w:color="000000"/>
              <w:bottom w:val="single" w:sz="4" w:space="0" w:color="000000"/>
              <w:right w:val="single" w:sz="4" w:space="0" w:color="000000"/>
            </w:tcBorders>
            <w:hideMark/>
          </w:tcPr>
          <w:p w14:paraId="1EE386A7"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19B17423" w14:textId="134A61A3"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Uspješno proveden projekt Školski medni dan s hrvatskih pčelinjaka za 2022. godinu u kojem je svih 365 učenica i učenika prvih razreda </w:t>
            </w:r>
            <w:r w:rsidRPr="00F228A5">
              <w:rPr>
                <w:rFonts w:ascii="Times New Roman" w:hAnsi="Times New Roman" w:cs="Times New Roman"/>
                <w:sz w:val="24"/>
                <w:szCs w:val="24"/>
                <w:lang w:eastAsia="hr-HR"/>
              </w:rPr>
              <w:lastRenderedPageBreak/>
              <w:t>dobilo</w:t>
            </w:r>
            <w:r w:rsidR="00045FE9">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visokokvalitetni lokalni med zapakiran u Nacionalnu staklenku zajedno sa slikovnicom edukativnog karaktera o pčelarstvu.</w:t>
            </w:r>
          </w:p>
        </w:tc>
      </w:tr>
      <w:tr w:rsidR="0032721A" w:rsidRPr="00F228A5" w14:paraId="2EB7D2F2" w14:textId="77777777" w:rsidTr="00045FE9">
        <w:trPr>
          <w:trHeight w:val="611"/>
        </w:trPr>
        <w:tc>
          <w:tcPr>
            <w:tcW w:w="2805" w:type="dxa"/>
            <w:tcBorders>
              <w:top w:val="single" w:sz="4" w:space="0" w:color="000000"/>
              <w:left w:val="single" w:sz="4" w:space="0" w:color="000000"/>
              <w:bottom w:val="single" w:sz="4" w:space="0" w:color="000000"/>
              <w:right w:val="single" w:sz="4" w:space="0" w:color="000000"/>
            </w:tcBorders>
            <w:hideMark/>
          </w:tcPr>
          <w:p w14:paraId="549FD16E"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Obrazloženje </w:t>
            </w:r>
          </w:p>
        </w:tc>
        <w:tc>
          <w:tcPr>
            <w:tcW w:w="6796" w:type="dxa"/>
            <w:tcBorders>
              <w:top w:val="single" w:sz="4" w:space="0" w:color="000000"/>
              <w:left w:val="single" w:sz="4" w:space="0" w:color="000000"/>
              <w:bottom w:val="single" w:sz="4" w:space="0" w:color="000000"/>
              <w:right w:val="single" w:sz="4" w:space="0" w:color="000000"/>
            </w:tcBorders>
          </w:tcPr>
          <w:p w14:paraId="12324CC5"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Ostvarenje predmetnog programa u 2022. godini je 98,55%.</w:t>
            </w:r>
          </w:p>
        </w:tc>
      </w:tr>
      <w:tr w:rsidR="0032721A" w:rsidRPr="00F228A5" w14:paraId="1DED3724" w14:textId="77777777" w:rsidTr="00E85662">
        <w:trPr>
          <w:trHeight w:val="654"/>
        </w:trPr>
        <w:tc>
          <w:tcPr>
            <w:tcW w:w="2805" w:type="dxa"/>
            <w:tcBorders>
              <w:top w:val="single" w:sz="4" w:space="0" w:color="000000"/>
              <w:left w:val="single" w:sz="4" w:space="0" w:color="000000"/>
              <w:bottom w:val="single" w:sz="4" w:space="0" w:color="000000"/>
              <w:right w:val="single" w:sz="4" w:space="0" w:color="000000"/>
            </w:tcBorders>
            <w:hideMark/>
          </w:tcPr>
          <w:p w14:paraId="5D245C4A"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56F55C92"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bCs/>
                <w:i/>
                <w:iCs/>
                <w:sz w:val="24"/>
                <w:szCs w:val="24"/>
                <w:u w:val="single"/>
                <w:lang w:eastAsia="hr-HR"/>
              </w:rPr>
              <w:t>T101409 Projekt pomoćnika u nastavi 3</w:t>
            </w:r>
          </w:p>
        </w:tc>
      </w:tr>
      <w:tr w:rsidR="0032721A" w:rsidRPr="00F228A5" w14:paraId="1551C1FF" w14:textId="77777777" w:rsidTr="00E85662">
        <w:trPr>
          <w:trHeight w:val="890"/>
        </w:trPr>
        <w:tc>
          <w:tcPr>
            <w:tcW w:w="2805" w:type="dxa"/>
            <w:tcBorders>
              <w:top w:val="single" w:sz="4" w:space="0" w:color="000000"/>
              <w:left w:val="single" w:sz="4" w:space="0" w:color="000000"/>
              <w:bottom w:val="single" w:sz="4" w:space="0" w:color="000000"/>
              <w:right w:val="single" w:sz="4" w:space="0" w:color="000000"/>
            </w:tcBorders>
            <w:hideMark/>
          </w:tcPr>
          <w:p w14:paraId="30691B59"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4B4AF2CF" w14:textId="3CC805C7" w:rsidR="00F228A5" w:rsidRPr="00F228A5" w:rsidRDefault="00F228A5" w:rsidP="00F228A5">
            <w:pPr>
              <w:spacing w:after="0" w:line="240" w:lineRule="auto"/>
              <w:ind w:right="54"/>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Osigurati podršku učenicima s teškoćama u razvoju za kvalitetno uključivanje u redovni odgojni – obrazovni sustav</w:t>
            </w:r>
            <w:r w:rsidR="00045FE9">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uspješniju socijalizaciju i emocionalno funkcioniranje kroz uvođenje educiranih pomoćnika u nastavi/stručno komunikacijskih posrednika.</w:t>
            </w:r>
          </w:p>
        </w:tc>
      </w:tr>
      <w:tr w:rsidR="0032721A" w:rsidRPr="00F228A5" w14:paraId="1B0E85D0" w14:textId="77777777" w:rsidTr="00E85662">
        <w:trPr>
          <w:trHeight w:val="595"/>
        </w:trPr>
        <w:tc>
          <w:tcPr>
            <w:tcW w:w="2805" w:type="dxa"/>
            <w:tcBorders>
              <w:top w:val="single" w:sz="4" w:space="0" w:color="000000"/>
              <w:left w:val="single" w:sz="4" w:space="0" w:color="000000"/>
              <w:bottom w:val="single" w:sz="4" w:space="0" w:color="000000"/>
              <w:right w:val="single" w:sz="4" w:space="0" w:color="000000"/>
            </w:tcBorders>
            <w:hideMark/>
          </w:tcPr>
          <w:p w14:paraId="7C8C2275"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2712E601"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sz w:val="24"/>
                <w:szCs w:val="24"/>
                <w:lang w:eastAsia="hr-HR"/>
              </w:rPr>
              <w:t>1.385.100,00 kn</w:t>
            </w:r>
          </w:p>
        </w:tc>
      </w:tr>
      <w:tr w:rsidR="0032721A" w:rsidRPr="00F228A5" w14:paraId="70078BE7" w14:textId="77777777" w:rsidTr="00E85662">
        <w:trPr>
          <w:trHeight w:val="596"/>
        </w:trPr>
        <w:tc>
          <w:tcPr>
            <w:tcW w:w="2805" w:type="dxa"/>
            <w:tcBorders>
              <w:top w:val="single" w:sz="4" w:space="0" w:color="000000"/>
              <w:left w:val="single" w:sz="4" w:space="0" w:color="000000"/>
              <w:bottom w:val="single" w:sz="4" w:space="0" w:color="000000"/>
              <w:right w:val="single" w:sz="4" w:space="0" w:color="000000"/>
            </w:tcBorders>
            <w:hideMark/>
          </w:tcPr>
          <w:p w14:paraId="1730410D"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hideMark/>
          </w:tcPr>
          <w:p w14:paraId="313C43F3"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sz w:val="24"/>
                <w:szCs w:val="24"/>
                <w:lang w:eastAsia="hr-HR"/>
              </w:rPr>
              <w:t>1.372.505,58 kn</w:t>
            </w:r>
          </w:p>
        </w:tc>
      </w:tr>
      <w:tr w:rsidR="0032721A" w:rsidRPr="00F228A5" w14:paraId="1571860C" w14:textId="77777777" w:rsidTr="00E85662">
        <w:trPr>
          <w:trHeight w:val="372"/>
        </w:trPr>
        <w:tc>
          <w:tcPr>
            <w:tcW w:w="2805" w:type="dxa"/>
            <w:tcBorders>
              <w:top w:val="single" w:sz="4" w:space="0" w:color="000000"/>
              <w:left w:val="single" w:sz="4" w:space="0" w:color="000000"/>
              <w:bottom w:val="single" w:sz="4" w:space="0" w:color="000000"/>
              <w:right w:val="single" w:sz="4" w:space="0" w:color="000000"/>
            </w:tcBorders>
            <w:hideMark/>
          </w:tcPr>
          <w:p w14:paraId="6C8F19D2"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48DE85B3" w14:textId="4506D102" w:rsidR="00F228A5" w:rsidRPr="00F228A5" w:rsidRDefault="00F228A5" w:rsidP="00045FE9">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40 pomoćnika u nastavi i </w:t>
            </w:r>
            <w:r w:rsidR="00045FE9">
              <w:rPr>
                <w:rFonts w:ascii="Times New Roman" w:hAnsi="Times New Roman" w:cs="Times New Roman"/>
                <w:sz w:val="24"/>
                <w:szCs w:val="24"/>
                <w:lang w:eastAsia="hr-HR"/>
              </w:rPr>
              <w:t>jedan</w:t>
            </w:r>
            <w:r w:rsidRPr="00F228A5">
              <w:rPr>
                <w:rFonts w:ascii="Times New Roman" w:hAnsi="Times New Roman" w:cs="Times New Roman"/>
                <w:sz w:val="24"/>
                <w:szCs w:val="24"/>
                <w:lang w:eastAsia="hr-HR"/>
              </w:rPr>
              <w:t xml:space="preserve"> stručni komunikacijski posrednik pružao je podršku za 41 učenika s teškoćama u razvoju u osnovnim školama na području grada Šibenika u 2022. godini.</w:t>
            </w:r>
          </w:p>
          <w:p w14:paraId="1BBBF9F9" w14:textId="77777777" w:rsidR="00F228A5" w:rsidRPr="00F228A5" w:rsidRDefault="00F228A5" w:rsidP="00F228A5">
            <w:pPr>
              <w:spacing w:after="0" w:line="240" w:lineRule="auto"/>
              <w:jc w:val="both"/>
              <w:rPr>
                <w:rFonts w:ascii="Times New Roman" w:hAnsi="Times New Roman" w:cs="Times New Roman"/>
                <w:sz w:val="24"/>
                <w:szCs w:val="24"/>
                <w:lang w:eastAsia="hr-HR"/>
              </w:rPr>
            </w:pPr>
          </w:p>
        </w:tc>
      </w:tr>
      <w:tr w:rsidR="0032721A" w:rsidRPr="00F228A5" w14:paraId="4EF36C64" w14:textId="77777777" w:rsidTr="00E85662">
        <w:trPr>
          <w:trHeight w:val="542"/>
        </w:trPr>
        <w:tc>
          <w:tcPr>
            <w:tcW w:w="2805" w:type="dxa"/>
            <w:tcBorders>
              <w:top w:val="single" w:sz="4" w:space="0" w:color="000000"/>
              <w:left w:val="single" w:sz="4" w:space="0" w:color="000000"/>
              <w:bottom w:val="single" w:sz="4" w:space="0" w:color="auto"/>
              <w:right w:val="single" w:sz="4" w:space="0" w:color="000000"/>
            </w:tcBorders>
            <w:hideMark/>
          </w:tcPr>
          <w:p w14:paraId="3F3043DD"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Obrazloženje </w:t>
            </w:r>
          </w:p>
        </w:tc>
        <w:tc>
          <w:tcPr>
            <w:tcW w:w="6796" w:type="dxa"/>
            <w:tcBorders>
              <w:top w:val="single" w:sz="4" w:space="0" w:color="000000"/>
              <w:left w:val="single" w:sz="4" w:space="0" w:color="000000"/>
              <w:bottom w:val="single" w:sz="4" w:space="0" w:color="auto"/>
              <w:right w:val="single" w:sz="4" w:space="0" w:color="000000"/>
            </w:tcBorders>
          </w:tcPr>
          <w:p w14:paraId="39A85665" w14:textId="7B8F7F11"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Ovaj projekt je započeo s provedbom u drugoj polovici 2021. g</w:t>
            </w:r>
            <w:r w:rsidR="00045FE9">
              <w:rPr>
                <w:rFonts w:ascii="Times New Roman" w:hAnsi="Times New Roman" w:cs="Times New Roman"/>
                <w:sz w:val="24"/>
                <w:szCs w:val="24"/>
                <w:shd w:val="clear" w:color="auto" w:fill="FFFFFF"/>
                <w:lang w:eastAsia="hr-HR"/>
              </w:rPr>
              <w:t>odine</w:t>
            </w:r>
            <w:r w:rsidRPr="00F228A5">
              <w:rPr>
                <w:rFonts w:ascii="Times New Roman" w:hAnsi="Times New Roman" w:cs="Times New Roman"/>
                <w:sz w:val="24"/>
                <w:szCs w:val="24"/>
                <w:shd w:val="clear" w:color="auto" w:fill="FFFFFF"/>
                <w:lang w:eastAsia="hr-HR"/>
              </w:rPr>
              <w:t>, a ovo obrazloženje se odnosi na 2022. godinu.</w:t>
            </w:r>
          </w:p>
          <w:p w14:paraId="0A0723C1" w14:textId="7FA31B14"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Indeks ostvarenja za provedbu ovog programa u predmetnom razdoblju od 1.1.2022. – 31.12.2022. godine je 99,09%</w:t>
            </w:r>
            <w:r w:rsidR="00045FE9">
              <w:rPr>
                <w:rFonts w:ascii="Times New Roman" w:hAnsi="Times New Roman" w:cs="Times New Roman"/>
                <w:sz w:val="24"/>
                <w:szCs w:val="24"/>
                <w:shd w:val="clear" w:color="auto" w:fill="FFFFFF"/>
                <w:lang w:eastAsia="hr-HR"/>
              </w:rPr>
              <w:t>,</w:t>
            </w:r>
            <w:r w:rsidRPr="00F228A5">
              <w:rPr>
                <w:rFonts w:ascii="Times New Roman" w:hAnsi="Times New Roman" w:cs="Times New Roman"/>
                <w:sz w:val="24"/>
                <w:szCs w:val="24"/>
                <w:shd w:val="clear" w:color="auto" w:fill="FFFFFF"/>
                <w:lang w:eastAsia="hr-HR"/>
              </w:rPr>
              <w:t xml:space="preserve"> u skladu s planiranom dinamikom provedbe.</w:t>
            </w:r>
          </w:p>
        </w:tc>
      </w:tr>
      <w:tr w:rsidR="0032721A" w:rsidRPr="00F228A5" w14:paraId="2EC80F8E" w14:textId="77777777" w:rsidTr="00E85662">
        <w:tblPrEx>
          <w:tblCellMar>
            <w:top w:w="0" w:type="dxa"/>
            <w:left w:w="0" w:type="dxa"/>
            <w:right w:w="0" w:type="dxa"/>
          </w:tblCellMar>
        </w:tblPrEx>
        <w:trPr>
          <w:trHeight w:val="509"/>
        </w:trPr>
        <w:tc>
          <w:tcPr>
            <w:tcW w:w="2805" w:type="dxa"/>
            <w:tcBorders>
              <w:top w:val="single" w:sz="4" w:space="0" w:color="auto"/>
              <w:left w:val="single" w:sz="4" w:space="0" w:color="auto"/>
              <w:bottom w:val="single" w:sz="4" w:space="0" w:color="auto"/>
              <w:right w:val="single" w:sz="4" w:space="0" w:color="auto"/>
            </w:tcBorders>
          </w:tcPr>
          <w:p w14:paraId="6B922AE4"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auto"/>
              <w:left w:val="single" w:sz="4" w:space="0" w:color="auto"/>
              <w:bottom w:val="single" w:sz="4" w:space="0" w:color="auto"/>
              <w:right w:val="single" w:sz="4" w:space="0" w:color="auto"/>
            </w:tcBorders>
          </w:tcPr>
          <w:p w14:paraId="6184629D" w14:textId="77777777" w:rsidR="00F228A5" w:rsidRPr="00F228A5" w:rsidRDefault="00F228A5" w:rsidP="00F228A5">
            <w:pPr>
              <w:autoSpaceDE w:val="0"/>
              <w:autoSpaceDN w:val="0"/>
              <w:adjustRightInd w:val="0"/>
              <w:spacing w:after="0" w:line="240" w:lineRule="auto"/>
              <w:rPr>
                <w:rFonts w:ascii="Times New Roman" w:hAnsi="Times New Roman" w:cs="Times New Roman"/>
                <w:b/>
                <w:bCs/>
                <w:i/>
                <w:iCs/>
                <w:sz w:val="24"/>
                <w:szCs w:val="24"/>
                <w:u w:val="single"/>
                <w:lang w:eastAsia="hr-HR"/>
              </w:rPr>
            </w:pPr>
            <w:r w:rsidRPr="00F228A5">
              <w:rPr>
                <w:rFonts w:ascii="Times New Roman" w:hAnsi="Times New Roman" w:cs="Times New Roman"/>
                <w:b/>
                <w:bCs/>
                <w:i/>
                <w:iCs/>
                <w:sz w:val="24"/>
                <w:szCs w:val="24"/>
                <w:u w:val="single"/>
                <w:lang w:eastAsia="hr-HR"/>
              </w:rPr>
              <w:t>T101410 Projekt Prehrana 6</w:t>
            </w:r>
          </w:p>
        </w:tc>
      </w:tr>
      <w:tr w:rsidR="0032721A" w:rsidRPr="00F228A5" w14:paraId="50FA99F0" w14:textId="77777777" w:rsidTr="00E85662">
        <w:tblPrEx>
          <w:tblCellMar>
            <w:top w:w="0" w:type="dxa"/>
            <w:left w:w="0" w:type="dxa"/>
            <w:right w:w="0" w:type="dxa"/>
          </w:tblCellMar>
        </w:tblPrEx>
        <w:trPr>
          <w:trHeight w:val="890"/>
        </w:trPr>
        <w:tc>
          <w:tcPr>
            <w:tcW w:w="2805" w:type="dxa"/>
            <w:tcBorders>
              <w:top w:val="single" w:sz="4" w:space="0" w:color="auto"/>
              <w:left w:val="single" w:sz="4" w:space="0" w:color="auto"/>
              <w:bottom w:val="single" w:sz="4" w:space="0" w:color="auto"/>
              <w:right w:val="single" w:sz="4" w:space="0" w:color="auto"/>
            </w:tcBorders>
          </w:tcPr>
          <w:p w14:paraId="4C09915A"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auto"/>
              <w:left w:val="single" w:sz="4" w:space="0" w:color="auto"/>
              <w:bottom w:val="single" w:sz="4" w:space="0" w:color="auto"/>
              <w:right w:val="single" w:sz="4" w:space="0" w:color="auto"/>
            </w:tcBorders>
          </w:tcPr>
          <w:p w14:paraId="261A1093" w14:textId="2F52BAEA" w:rsidR="00F228A5" w:rsidRPr="00F228A5" w:rsidRDefault="00F228A5" w:rsidP="00F228A5">
            <w:pPr>
              <w:spacing w:after="0" w:line="240" w:lineRule="auto"/>
              <w:ind w:right="54"/>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 Osiguravanje besplatne školske prehrane (marende) za djecu u riziku od siromaštva u osnovnim školama Grada Šibenika i ublažavanje najtežih oblika siromaštva kod djece.</w:t>
            </w:r>
          </w:p>
        </w:tc>
      </w:tr>
      <w:tr w:rsidR="0032721A" w:rsidRPr="00F228A5" w14:paraId="23A950A2" w14:textId="77777777" w:rsidTr="00E85662">
        <w:tblPrEx>
          <w:tblCellMar>
            <w:top w:w="0" w:type="dxa"/>
            <w:left w:w="0" w:type="dxa"/>
            <w:right w:w="0" w:type="dxa"/>
          </w:tblCellMar>
        </w:tblPrEx>
        <w:trPr>
          <w:trHeight w:val="595"/>
        </w:trPr>
        <w:tc>
          <w:tcPr>
            <w:tcW w:w="2805" w:type="dxa"/>
            <w:tcBorders>
              <w:top w:val="single" w:sz="4" w:space="0" w:color="auto"/>
              <w:left w:val="single" w:sz="4" w:space="0" w:color="auto"/>
              <w:bottom w:val="single" w:sz="4" w:space="0" w:color="auto"/>
              <w:right w:val="single" w:sz="4" w:space="0" w:color="auto"/>
            </w:tcBorders>
          </w:tcPr>
          <w:p w14:paraId="38F0716B"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auto"/>
              <w:left w:val="single" w:sz="4" w:space="0" w:color="auto"/>
              <w:bottom w:val="single" w:sz="4" w:space="0" w:color="auto"/>
              <w:right w:val="single" w:sz="4" w:space="0" w:color="auto"/>
            </w:tcBorders>
          </w:tcPr>
          <w:p w14:paraId="7B3BD88E"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 </w:t>
            </w:r>
          </w:p>
          <w:p w14:paraId="41EFB2C0" w14:textId="40C012CE"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 581.000,00 kn</w:t>
            </w:r>
          </w:p>
        </w:tc>
      </w:tr>
      <w:tr w:rsidR="0032721A" w:rsidRPr="00F228A5" w14:paraId="6F9438A8" w14:textId="77777777" w:rsidTr="00E85662">
        <w:tblPrEx>
          <w:tblCellMar>
            <w:top w:w="0" w:type="dxa"/>
            <w:left w:w="0" w:type="dxa"/>
            <w:right w:w="0" w:type="dxa"/>
          </w:tblCellMar>
        </w:tblPrEx>
        <w:trPr>
          <w:trHeight w:val="596"/>
        </w:trPr>
        <w:tc>
          <w:tcPr>
            <w:tcW w:w="2805" w:type="dxa"/>
            <w:tcBorders>
              <w:top w:val="single" w:sz="4" w:space="0" w:color="auto"/>
              <w:left w:val="single" w:sz="4" w:space="0" w:color="auto"/>
              <w:bottom w:val="single" w:sz="4" w:space="0" w:color="auto"/>
              <w:right w:val="single" w:sz="4" w:space="0" w:color="auto"/>
            </w:tcBorders>
          </w:tcPr>
          <w:p w14:paraId="31872B5F"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auto"/>
              <w:left w:val="single" w:sz="4" w:space="0" w:color="auto"/>
              <w:bottom w:val="single" w:sz="4" w:space="0" w:color="auto"/>
              <w:right w:val="single" w:sz="4" w:space="0" w:color="auto"/>
            </w:tcBorders>
          </w:tcPr>
          <w:p w14:paraId="2997B128"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 </w:t>
            </w:r>
          </w:p>
          <w:p w14:paraId="3B74169C"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 568.404,83 kn</w:t>
            </w:r>
          </w:p>
        </w:tc>
      </w:tr>
      <w:tr w:rsidR="0032721A" w:rsidRPr="00F228A5" w14:paraId="0234D58A" w14:textId="77777777" w:rsidTr="00E85662">
        <w:tblPrEx>
          <w:tblCellMar>
            <w:top w:w="0" w:type="dxa"/>
            <w:left w:w="0" w:type="dxa"/>
            <w:right w:w="0" w:type="dxa"/>
          </w:tblCellMar>
        </w:tblPrEx>
        <w:trPr>
          <w:trHeight w:val="372"/>
        </w:trPr>
        <w:tc>
          <w:tcPr>
            <w:tcW w:w="2805" w:type="dxa"/>
            <w:tcBorders>
              <w:top w:val="single" w:sz="4" w:space="0" w:color="auto"/>
              <w:left w:val="single" w:sz="4" w:space="0" w:color="auto"/>
              <w:bottom w:val="single" w:sz="4" w:space="0" w:color="auto"/>
              <w:right w:val="single" w:sz="4" w:space="0" w:color="auto"/>
            </w:tcBorders>
          </w:tcPr>
          <w:p w14:paraId="244E8B01"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auto"/>
              <w:left w:val="single" w:sz="4" w:space="0" w:color="auto"/>
              <w:bottom w:val="single" w:sz="4" w:space="0" w:color="auto"/>
              <w:right w:val="single" w:sz="4" w:space="0" w:color="auto"/>
            </w:tcBorders>
          </w:tcPr>
          <w:p w14:paraId="74377682" w14:textId="77777777" w:rsidR="00F228A5" w:rsidRPr="00F228A5" w:rsidRDefault="00F228A5" w:rsidP="00E85662">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 Osigurano je 82.224 besplatnih školskih obroka za 850 djece u 9 osnovnih škola kroz drugo polugodište školske godine 2021/2022.</w:t>
            </w:r>
          </w:p>
          <w:p w14:paraId="0ECA4E91" w14:textId="77777777" w:rsidR="00F228A5" w:rsidRPr="00F228A5" w:rsidRDefault="00F228A5" w:rsidP="00F228A5">
            <w:pPr>
              <w:spacing w:after="0" w:line="240" w:lineRule="auto"/>
              <w:rPr>
                <w:rFonts w:ascii="Times New Roman" w:hAnsi="Times New Roman" w:cs="Times New Roman"/>
                <w:sz w:val="24"/>
                <w:szCs w:val="24"/>
                <w:lang w:eastAsia="hr-HR"/>
              </w:rPr>
            </w:pPr>
          </w:p>
        </w:tc>
      </w:tr>
      <w:tr w:rsidR="0032721A" w:rsidRPr="00F228A5" w14:paraId="6DE9C970" w14:textId="77777777" w:rsidTr="00E85662">
        <w:tblPrEx>
          <w:tblCellMar>
            <w:top w:w="0" w:type="dxa"/>
            <w:left w:w="0" w:type="dxa"/>
            <w:right w:w="0" w:type="dxa"/>
          </w:tblCellMar>
        </w:tblPrEx>
        <w:trPr>
          <w:trHeight w:val="70"/>
        </w:trPr>
        <w:tc>
          <w:tcPr>
            <w:tcW w:w="2805" w:type="dxa"/>
            <w:tcBorders>
              <w:top w:val="single" w:sz="4" w:space="0" w:color="auto"/>
              <w:left w:val="single" w:sz="4" w:space="0" w:color="auto"/>
              <w:bottom w:val="single" w:sz="4" w:space="0" w:color="auto"/>
              <w:right w:val="single" w:sz="4" w:space="0" w:color="auto"/>
            </w:tcBorders>
          </w:tcPr>
          <w:p w14:paraId="3FF0BFD6"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Obrazloženje </w:t>
            </w:r>
          </w:p>
        </w:tc>
        <w:tc>
          <w:tcPr>
            <w:tcW w:w="6796" w:type="dxa"/>
            <w:tcBorders>
              <w:top w:val="single" w:sz="4" w:space="0" w:color="auto"/>
              <w:left w:val="single" w:sz="4" w:space="0" w:color="auto"/>
              <w:bottom w:val="single" w:sz="4" w:space="0" w:color="auto"/>
              <w:right w:val="single" w:sz="4" w:space="0" w:color="auto"/>
            </w:tcBorders>
          </w:tcPr>
          <w:p w14:paraId="11FC5122"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 Ostvarenje ovog programa u promatranom razdoblju je na razini 97,83%.</w:t>
            </w:r>
          </w:p>
          <w:p w14:paraId="17C14E69"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p>
        </w:tc>
      </w:tr>
      <w:tr w:rsidR="0032721A" w:rsidRPr="00F228A5" w14:paraId="1C6629EB" w14:textId="77777777" w:rsidTr="00E85662">
        <w:tblPrEx>
          <w:tblCellMar>
            <w:top w:w="0" w:type="dxa"/>
            <w:left w:w="0" w:type="dxa"/>
            <w:right w:w="0" w:type="dxa"/>
          </w:tblCellMar>
        </w:tblPrEx>
        <w:trPr>
          <w:trHeight w:val="738"/>
        </w:trPr>
        <w:tc>
          <w:tcPr>
            <w:tcW w:w="2805" w:type="dxa"/>
            <w:tcBorders>
              <w:top w:val="single" w:sz="4" w:space="0" w:color="auto"/>
              <w:left w:val="single" w:sz="4" w:space="0" w:color="auto"/>
              <w:bottom w:val="single" w:sz="4" w:space="0" w:color="auto"/>
              <w:right w:val="single" w:sz="4" w:space="0" w:color="auto"/>
            </w:tcBorders>
          </w:tcPr>
          <w:p w14:paraId="3CE1CFD7"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auto"/>
              <w:left w:val="single" w:sz="4" w:space="0" w:color="auto"/>
              <w:bottom w:val="single" w:sz="4" w:space="0" w:color="auto"/>
              <w:right w:val="single" w:sz="4" w:space="0" w:color="auto"/>
            </w:tcBorders>
          </w:tcPr>
          <w:p w14:paraId="3DEF3236" w14:textId="77777777" w:rsidR="00F228A5" w:rsidRPr="00F228A5" w:rsidRDefault="00F228A5" w:rsidP="00F228A5">
            <w:pPr>
              <w:autoSpaceDE w:val="0"/>
              <w:autoSpaceDN w:val="0"/>
              <w:adjustRightInd w:val="0"/>
              <w:spacing w:after="0" w:line="240" w:lineRule="auto"/>
              <w:rPr>
                <w:rFonts w:ascii="Times New Roman" w:hAnsi="Times New Roman" w:cs="Times New Roman"/>
                <w:b/>
                <w:bCs/>
                <w:i/>
                <w:iCs/>
                <w:sz w:val="24"/>
                <w:szCs w:val="24"/>
                <w:u w:val="single"/>
                <w:lang w:eastAsia="hr-HR"/>
              </w:rPr>
            </w:pPr>
            <w:r w:rsidRPr="00F228A5">
              <w:rPr>
                <w:rFonts w:ascii="Times New Roman" w:hAnsi="Times New Roman" w:cs="Times New Roman"/>
                <w:b/>
                <w:bCs/>
                <w:i/>
                <w:iCs/>
                <w:sz w:val="24"/>
                <w:szCs w:val="24"/>
                <w:u w:val="single"/>
                <w:lang w:eastAsia="hr-HR"/>
              </w:rPr>
              <w:t>T101411 Projekt pomoćnika u nastavi 4</w:t>
            </w:r>
          </w:p>
        </w:tc>
      </w:tr>
      <w:tr w:rsidR="0032721A" w:rsidRPr="00F228A5" w14:paraId="20CF0E60" w14:textId="77777777" w:rsidTr="00E85662">
        <w:tblPrEx>
          <w:tblCellMar>
            <w:top w:w="0" w:type="dxa"/>
            <w:left w:w="0" w:type="dxa"/>
            <w:right w:w="0" w:type="dxa"/>
          </w:tblCellMar>
        </w:tblPrEx>
        <w:trPr>
          <w:trHeight w:val="890"/>
        </w:trPr>
        <w:tc>
          <w:tcPr>
            <w:tcW w:w="2805" w:type="dxa"/>
            <w:tcBorders>
              <w:top w:val="single" w:sz="4" w:space="0" w:color="auto"/>
              <w:left w:val="single" w:sz="4" w:space="0" w:color="auto"/>
              <w:bottom w:val="single" w:sz="4" w:space="0" w:color="auto"/>
              <w:right w:val="single" w:sz="4" w:space="0" w:color="auto"/>
            </w:tcBorders>
          </w:tcPr>
          <w:p w14:paraId="1662F038"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auto"/>
              <w:left w:val="single" w:sz="4" w:space="0" w:color="auto"/>
              <w:bottom w:val="single" w:sz="4" w:space="0" w:color="auto"/>
              <w:right w:val="single" w:sz="4" w:space="0" w:color="auto"/>
            </w:tcBorders>
          </w:tcPr>
          <w:p w14:paraId="17AE9D23" w14:textId="372B1177" w:rsidR="00F228A5" w:rsidRPr="00F228A5" w:rsidRDefault="00F228A5" w:rsidP="00F228A5">
            <w:pPr>
              <w:spacing w:after="0" w:line="240" w:lineRule="auto"/>
              <w:ind w:right="54"/>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 Osigurati podršku učenicima s teškoćama u razvoju za kvalitetno  </w:t>
            </w:r>
            <w:r w:rsidR="00E85662">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uključivanje u redovni odgojni – obrazovni sustav, uspješniju socijalizaciju i emocionalno funkcioniranje kroz uvođenje educiranih pomoćnika u nastavi/stručno komunikacijskih posrednika.</w:t>
            </w:r>
          </w:p>
        </w:tc>
      </w:tr>
      <w:tr w:rsidR="0032721A" w:rsidRPr="00F228A5" w14:paraId="50299F77" w14:textId="77777777" w:rsidTr="00E85662">
        <w:tblPrEx>
          <w:tblCellMar>
            <w:top w:w="0" w:type="dxa"/>
            <w:left w:w="0" w:type="dxa"/>
            <w:right w:w="0" w:type="dxa"/>
          </w:tblCellMar>
        </w:tblPrEx>
        <w:trPr>
          <w:trHeight w:val="595"/>
        </w:trPr>
        <w:tc>
          <w:tcPr>
            <w:tcW w:w="2805" w:type="dxa"/>
            <w:tcBorders>
              <w:top w:val="single" w:sz="4" w:space="0" w:color="auto"/>
              <w:left w:val="single" w:sz="4" w:space="0" w:color="auto"/>
              <w:bottom w:val="single" w:sz="4" w:space="0" w:color="auto"/>
              <w:right w:val="single" w:sz="4" w:space="0" w:color="auto"/>
            </w:tcBorders>
          </w:tcPr>
          <w:p w14:paraId="4267375E"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auto"/>
              <w:left w:val="single" w:sz="4" w:space="0" w:color="auto"/>
              <w:bottom w:val="single" w:sz="4" w:space="0" w:color="auto"/>
              <w:right w:val="single" w:sz="4" w:space="0" w:color="auto"/>
            </w:tcBorders>
          </w:tcPr>
          <w:p w14:paraId="0CC3D75C"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 861.000,00 kn</w:t>
            </w:r>
          </w:p>
        </w:tc>
      </w:tr>
      <w:tr w:rsidR="0032721A" w:rsidRPr="00F228A5" w14:paraId="2D568793" w14:textId="77777777" w:rsidTr="00E85662">
        <w:tblPrEx>
          <w:tblCellMar>
            <w:top w:w="0" w:type="dxa"/>
            <w:left w:w="0" w:type="dxa"/>
            <w:right w:w="0" w:type="dxa"/>
          </w:tblCellMar>
        </w:tblPrEx>
        <w:trPr>
          <w:trHeight w:val="596"/>
        </w:trPr>
        <w:tc>
          <w:tcPr>
            <w:tcW w:w="2805" w:type="dxa"/>
            <w:tcBorders>
              <w:top w:val="single" w:sz="4" w:space="0" w:color="auto"/>
              <w:left w:val="single" w:sz="4" w:space="0" w:color="auto"/>
              <w:bottom w:val="single" w:sz="4" w:space="0" w:color="auto"/>
              <w:right w:val="single" w:sz="4" w:space="0" w:color="auto"/>
            </w:tcBorders>
          </w:tcPr>
          <w:p w14:paraId="67D7772A"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Izvršena sredstva za provedbu </w:t>
            </w:r>
          </w:p>
        </w:tc>
        <w:tc>
          <w:tcPr>
            <w:tcW w:w="6796" w:type="dxa"/>
            <w:tcBorders>
              <w:top w:val="single" w:sz="4" w:space="0" w:color="auto"/>
              <w:left w:val="single" w:sz="4" w:space="0" w:color="auto"/>
              <w:bottom w:val="single" w:sz="4" w:space="0" w:color="auto"/>
              <w:right w:val="single" w:sz="4" w:space="0" w:color="auto"/>
            </w:tcBorders>
          </w:tcPr>
          <w:p w14:paraId="5003656B"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 792.265,04 kn</w:t>
            </w:r>
          </w:p>
        </w:tc>
      </w:tr>
      <w:tr w:rsidR="0032721A" w:rsidRPr="00F228A5" w14:paraId="296BB661" w14:textId="77777777" w:rsidTr="00E85662">
        <w:tblPrEx>
          <w:tblCellMar>
            <w:top w:w="0" w:type="dxa"/>
            <w:left w:w="0" w:type="dxa"/>
            <w:right w:w="0" w:type="dxa"/>
          </w:tblCellMar>
        </w:tblPrEx>
        <w:trPr>
          <w:trHeight w:val="372"/>
        </w:trPr>
        <w:tc>
          <w:tcPr>
            <w:tcW w:w="2805" w:type="dxa"/>
            <w:tcBorders>
              <w:top w:val="single" w:sz="4" w:space="0" w:color="auto"/>
              <w:left w:val="single" w:sz="4" w:space="0" w:color="auto"/>
              <w:bottom w:val="single" w:sz="4" w:space="0" w:color="auto"/>
              <w:right w:val="single" w:sz="4" w:space="0" w:color="auto"/>
            </w:tcBorders>
          </w:tcPr>
          <w:p w14:paraId="6B9BD3BD"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auto"/>
              <w:left w:val="single" w:sz="4" w:space="0" w:color="auto"/>
              <w:bottom w:val="single" w:sz="4" w:space="0" w:color="auto"/>
              <w:right w:val="single" w:sz="4" w:space="0" w:color="auto"/>
            </w:tcBorders>
          </w:tcPr>
          <w:p w14:paraId="5416E27C" w14:textId="77777777" w:rsidR="00F228A5" w:rsidRPr="00F228A5" w:rsidRDefault="00F228A5" w:rsidP="00E85662">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 46 pomoćnika u nastavi je pružalo podršku za 46 učenika s teškoćama u razvoju u osnovnim školama na području grada Šibenika u 2022. godini.</w:t>
            </w:r>
          </w:p>
          <w:p w14:paraId="0CFB8D63" w14:textId="77777777" w:rsidR="00F228A5" w:rsidRPr="00F228A5" w:rsidRDefault="00F228A5" w:rsidP="00F228A5">
            <w:pPr>
              <w:spacing w:after="0" w:line="240" w:lineRule="auto"/>
              <w:rPr>
                <w:rFonts w:ascii="Times New Roman" w:hAnsi="Times New Roman" w:cs="Times New Roman"/>
                <w:sz w:val="24"/>
                <w:szCs w:val="24"/>
                <w:lang w:eastAsia="hr-HR"/>
              </w:rPr>
            </w:pPr>
          </w:p>
        </w:tc>
      </w:tr>
      <w:tr w:rsidR="0032721A" w:rsidRPr="00F228A5" w14:paraId="2A67DFAF" w14:textId="77777777" w:rsidTr="00E85662">
        <w:tblPrEx>
          <w:tblCellMar>
            <w:top w:w="0" w:type="dxa"/>
            <w:left w:w="0" w:type="dxa"/>
            <w:right w:w="0" w:type="dxa"/>
          </w:tblCellMar>
        </w:tblPrEx>
        <w:trPr>
          <w:trHeight w:val="274"/>
        </w:trPr>
        <w:tc>
          <w:tcPr>
            <w:tcW w:w="2805" w:type="dxa"/>
            <w:tcBorders>
              <w:top w:val="single" w:sz="4" w:space="0" w:color="auto"/>
              <w:left w:val="single" w:sz="4" w:space="0" w:color="auto"/>
              <w:bottom w:val="single" w:sz="4" w:space="0" w:color="auto"/>
              <w:right w:val="single" w:sz="4" w:space="0" w:color="auto"/>
            </w:tcBorders>
          </w:tcPr>
          <w:p w14:paraId="24406F8C"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Obrazloženje </w:t>
            </w:r>
          </w:p>
        </w:tc>
        <w:tc>
          <w:tcPr>
            <w:tcW w:w="6796" w:type="dxa"/>
            <w:tcBorders>
              <w:top w:val="single" w:sz="4" w:space="0" w:color="auto"/>
              <w:left w:val="single" w:sz="4" w:space="0" w:color="auto"/>
              <w:bottom w:val="single" w:sz="4" w:space="0" w:color="auto"/>
              <w:right w:val="single" w:sz="4" w:space="0" w:color="auto"/>
            </w:tcBorders>
          </w:tcPr>
          <w:p w14:paraId="57040C33" w14:textId="239E33C4" w:rsidR="00F228A5" w:rsidRPr="00F228A5" w:rsidRDefault="00F228A5" w:rsidP="00E85662">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Projekt „Pomoćnici u nastavi 4“ započeo je s provedbom u srpnju 2022. godine, tako da se planirana i izvršena sredstva za provedbu odnose na razdoblje od srpnja do kraja prosinca 2022. godine.</w:t>
            </w:r>
          </w:p>
          <w:p w14:paraId="5154DF29" w14:textId="0734B242" w:rsidR="00F228A5" w:rsidRPr="00F228A5" w:rsidRDefault="00F228A5" w:rsidP="00E85662">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 Indeks ostvarenja za provedbu ovog programa u predmetnom razdoblju od  1.siječnja 2022. – 31.prosinca 2022. godine je 92,01%.</w:t>
            </w:r>
          </w:p>
          <w:p w14:paraId="4002118B" w14:textId="77777777" w:rsidR="00F228A5" w:rsidRPr="00F228A5" w:rsidRDefault="00F228A5" w:rsidP="00F228A5">
            <w:pPr>
              <w:spacing w:after="0" w:line="240" w:lineRule="auto"/>
              <w:ind w:right="52"/>
              <w:rPr>
                <w:rFonts w:ascii="Times New Roman" w:hAnsi="Times New Roman" w:cs="Times New Roman"/>
                <w:sz w:val="24"/>
                <w:szCs w:val="24"/>
                <w:shd w:val="clear" w:color="auto" w:fill="FFFFFF"/>
                <w:lang w:eastAsia="hr-HR"/>
              </w:rPr>
            </w:pPr>
          </w:p>
        </w:tc>
      </w:tr>
      <w:tr w:rsidR="0032721A" w:rsidRPr="00F228A5" w14:paraId="5CBBE01D" w14:textId="77777777" w:rsidTr="00E85662">
        <w:trPr>
          <w:trHeight w:val="451"/>
        </w:trPr>
        <w:tc>
          <w:tcPr>
            <w:tcW w:w="2805" w:type="dxa"/>
            <w:tcBorders>
              <w:top w:val="single" w:sz="4" w:space="0" w:color="000000"/>
              <w:left w:val="single" w:sz="4" w:space="0" w:color="000000"/>
              <w:bottom w:val="single" w:sz="4" w:space="0" w:color="000000"/>
              <w:right w:val="single" w:sz="4" w:space="0" w:color="000000"/>
            </w:tcBorders>
          </w:tcPr>
          <w:p w14:paraId="6DFCFC69"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1D6C3F0F"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T15100117 Projekt Prehrana 7</w:t>
            </w:r>
          </w:p>
        </w:tc>
      </w:tr>
      <w:tr w:rsidR="0032721A" w:rsidRPr="00F228A5" w14:paraId="5A52BA5E" w14:textId="77777777" w:rsidTr="00E85662">
        <w:trPr>
          <w:trHeight w:val="890"/>
        </w:trPr>
        <w:tc>
          <w:tcPr>
            <w:tcW w:w="2805" w:type="dxa"/>
            <w:tcBorders>
              <w:top w:val="single" w:sz="4" w:space="0" w:color="000000"/>
              <w:left w:val="single" w:sz="4" w:space="0" w:color="000000"/>
              <w:bottom w:val="single" w:sz="4" w:space="0" w:color="000000"/>
              <w:right w:val="single" w:sz="4" w:space="0" w:color="000000"/>
            </w:tcBorders>
          </w:tcPr>
          <w:p w14:paraId="2E91A52F"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247ABE17" w14:textId="77777777" w:rsidR="00F228A5" w:rsidRPr="00F228A5" w:rsidRDefault="00F228A5" w:rsidP="00E85662">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Osiguravanje besplatne školske prehrane (marende) za djecu u riziku od siromaštva u osnovnim školama Grada Šibenika i ublažavanje najtežih oblika siromaštva kod djece.</w:t>
            </w:r>
          </w:p>
          <w:p w14:paraId="13DB2CCF" w14:textId="77777777" w:rsidR="00F228A5" w:rsidRPr="00F228A5" w:rsidRDefault="00F228A5" w:rsidP="00F228A5">
            <w:pPr>
              <w:spacing w:after="0" w:line="240" w:lineRule="auto"/>
              <w:ind w:right="54"/>
              <w:jc w:val="both"/>
              <w:rPr>
                <w:rFonts w:ascii="Times New Roman" w:hAnsi="Times New Roman" w:cs="Times New Roman"/>
                <w:sz w:val="24"/>
                <w:szCs w:val="24"/>
                <w:lang w:eastAsia="hr-HR"/>
              </w:rPr>
            </w:pPr>
          </w:p>
        </w:tc>
      </w:tr>
      <w:tr w:rsidR="0032721A" w:rsidRPr="00F228A5" w14:paraId="3830BA64" w14:textId="77777777" w:rsidTr="00E85662">
        <w:trPr>
          <w:trHeight w:val="595"/>
        </w:trPr>
        <w:tc>
          <w:tcPr>
            <w:tcW w:w="2805" w:type="dxa"/>
            <w:tcBorders>
              <w:top w:val="single" w:sz="4" w:space="0" w:color="000000"/>
              <w:left w:val="single" w:sz="4" w:space="0" w:color="000000"/>
              <w:bottom w:val="single" w:sz="4" w:space="0" w:color="000000"/>
              <w:right w:val="single" w:sz="4" w:space="0" w:color="000000"/>
            </w:tcBorders>
          </w:tcPr>
          <w:p w14:paraId="32C498B1"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3B229166"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sz w:val="24"/>
                <w:szCs w:val="24"/>
                <w:lang w:eastAsia="hr-HR"/>
              </w:rPr>
              <w:t>309.500,00 kn</w:t>
            </w:r>
          </w:p>
        </w:tc>
      </w:tr>
      <w:tr w:rsidR="0032721A" w:rsidRPr="00F228A5" w14:paraId="74BD48E0" w14:textId="77777777" w:rsidTr="00E85662">
        <w:trPr>
          <w:trHeight w:val="596"/>
        </w:trPr>
        <w:tc>
          <w:tcPr>
            <w:tcW w:w="2805" w:type="dxa"/>
            <w:tcBorders>
              <w:top w:val="single" w:sz="4" w:space="0" w:color="000000"/>
              <w:left w:val="single" w:sz="4" w:space="0" w:color="000000"/>
              <w:bottom w:val="single" w:sz="4" w:space="0" w:color="000000"/>
              <w:right w:val="single" w:sz="4" w:space="0" w:color="000000"/>
            </w:tcBorders>
          </w:tcPr>
          <w:p w14:paraId="406B5AFB"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718E220D"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sz w:val="24"/>
                <w:szCs w:val="24"/>
                <w:lang w:eastAsia="hr-HR"/>
              </w:rPr>
              <w:t>250.801,84 kn</w:t>
            </w:r>
          </w:p>
        </w:tc>
      </w:tr>
      <w:tr w:rsidR="0032721A" w:rsidRPr="00F228A5" w14:paraId="4180430B" w14:textId="77777777" w:rsidTr="00E85662">
        <w:trPr>
          <w:trHeight w:val="372"/>
        </w:trPr>
        <w:tc>
          <w:tcPr>
            <w:tcW w:w="2805" w:type="dxa"/>
            <w:tcBorders>
              <w:top w:val="single" w:sz="4" w:space="0" w:color="000000"/>
              <w:left w:val="single" w:sz="4" w:space="0" w:color="000000"/>
              <w:bottom w:val="single" w:sz="4" w:space="0" w:color="000000"/>
              <w:right w:val="single" w:sz="4" w:space="0" w:color="000000"/>
            </w:tcBorders>
          </w:tcPr>
          <w:p w14:paraId="1CA1B8D5"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033C75CF" w14:textId="77777777" w:rsidR="00F228A5" w:rsidRPr="00F228A5" w:rsidRDefault="00F228A5" w:rsidP="00045FE9">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Osigurano je 45.676 besplatnih školskih obroka za 660 djece u 9 osnovnih škola kroz prvo polugodište školske godine 2022/2023.</w:t>
            </w:r>
          </w:p>
        </w:tc>
      </w:tr>
      <w:tr w:rsidR="0032721A" w:rsidRPr="00F228A5" w14:paraId="100A25B3" w14:textId="77777777" w:rsidTr="00E85662">
        <w:trPr>
          <w:trHeight w:val="1748"/>
        </w:trPr>
        <w:tc>
          <w:tcPr>
            <w:tcW w:w="2805" w:type="dxa"/>
            <w:tcBorders>
              <w:top w:val="single" w:sz="4" w:space="0" w:color="000000"/>
              <w:left w:val="single" w:sz="4" w:space="0" w:color="000000"/>
              <w:bottom w:val="single" w:sz="4" w:space="0" w:color="000000"/>
              <w:right w:val="single" w:sz="4" w:space="0" w:color="000000"/>
            </w:tcBorders>
          </w:tcPr>
          <w:p w14:paraId="7098C35A"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Obrazloženje </w:t>
            </w:r>
          </w:p>
        </w:tc>
        <w:tc>
          <w:tcPr>
            <w:tcW w:w="6796" w:type="dxa"/>
            <w:tcBorders>
              <w:top w:val="single" w:sz="4" w:space="0" w:color="000000"/>
              <w:left w:val="single" w:sz="4" w:space="0" w:color="000000"/>
              <w:bottom w:val="single" w:sz="4" w:space="0" w:color="000000"/>
              <w:right w:val="single" w:sz="4" w:space="0" w:color="000000"/>
            </w:tcBorders>
          </w:tcPr>
          <w:p w14:paraId="2F8B5A0B" w14:textId="7AA4AA91" w:rsidR="00F228A5" w:rsidRPr="00F228A5" w:rsidRDefault="00F228A5" w:rsidP="00F228A5">
            <w:pPr>
              <w:spacing w:after="0" w:line="240" w:lineRule="auto"/>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Ukupno ostvarenje na razini programa u promatranom razdoblju je 81,17%. Najveće odstupanje nastalo je na kontu 3299 Ostali nespomenuti rashodi poslovanja, ostvaren je s 78,97% jer uslijed valutnih promjena i prilagodbi sustava kod određenih dobavljača dio računa koji je trebao biti izdan i knjižen u prosincu 2022. g</w:t>
            </w:r>
            <w:r w:rsidR="00045FE9">
              <w:rPr>
                <w:rFonts w:ascii="Times New Roman" w:hAnsi="Times New Roman" w:cs="Times New Roman"/>
                <w:sz w:val="24"/>
                <w:szCs w:val="24"/>
                <w:shd w:val="clear" w:color="auto" w:fill="FFFFFF"/>
                <w:lang w:eastAsia="hr-HR"/>
              </w:rPr>
              <w:t>odine</w:t>
            </w:r>
            <w:r w:rsidRPr="00F228A5">
              <w:rPr>
                <w:rFonts w:ascii="Times New Roman" w:hAnsi="Times New Roman" w:cs="Times New Roman"/>
                <w:sz w:val="24"/>
                <w:szCs w:val="24"/>
                <w:shd w:val="clear" w:color="auto" w:fill="FFFFFF"/>
                <w:lang w:eastAsia="hr-HR"/>
              </w:rPr>
              <w:t xml:space="preserve"> knjižen  je u siječnj</w:t>
            </w:r>
            <w:r w:rsidR="00045FE9">
              <w:rPr>
                <w:rFonts w:ascii="Times New Roman" w:hAnsi="Times New Roman" w:cs="Times New Roman"/>
                <w:sz w:val="24"/>
                <w:szCs w:val="24"/>
                <w:shd w:val="clear" w:color="auto" w:fill="FFFFFF"/>
                <w:lang w:eastAsia="hr-HR"/>
              </w:rPr>
              <w:t>u</w:t>
            </w:r>
            <w:r w:rsidRPr="00F228A5">
              <w:rPr>
                <w:rFonts w:ascii="Times New Roman" w:hAnsi="Times New Roman" w:cs="Times New Roman"/>
                <w:sz w:val="24"/>
                <w:szCs w:val="24"/>
                <w:shd w:val="clear" w:color="auto" w:fill="FFFFFF"/>
                <w:lang w:eastAsia="hr-HR"/>
              </w:rPr>
              <w:t xml:space="preserve"> 2023. godine.</w:t>
            </w:r>
          </w:p>
        </w:tc>
      </w:tr>
      <w:tr w:rsidR="0032721A" w:rsidRPr="00F228A5" w14:paraId="0669532C" w14:textId="77777777" w:rsidTr="00E85662">
        <w:trPr>
          <w:trHeight w:val="451"/>
        </w:trPr>
        <w:tc>
          <w:tcPr>
            <w:tcW w:w="2805" w:type="dxa"/>
            <w:tcBorders>
              <w:top w:val="single" w:sz="4" w:space="0" w:color="000000"/>
              <w:left w:val="single" w:sz="4" w:space="0" w:color="000000"/>
              <w:bottom w:val="single" w:sz="4" w:space="0" w:color="000000"/>
              <w:right w:val="single" w:sz="4" w:space="0" w:color="000000"/>
            </w:tcBorders>
          </w:tcPr>
          <w:p w14:paraId="7055055D"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08BBA99D"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1015 KAPITALNA ULAGANJA U ŠKOLE</w:t>
            </w:r>
          </w:p>
          <w:p w14:paraId="2266A402" w14:textId="77777777" w:rsidR="00F228A5" w:rsidRPr="00F228A5" w:rsidRDefault="00F228A5" w:rsidP="00F228A5">
            <w:pPr>
              <w:spacing w:after="0" w:line="240" w:lineRule="auto"/>
              <w:rPr>
                <w:rFonts w:ascii="Times New Roman" w:hAnsi="Times New Roman" w:cs="Times New Roman"/>
                <w:b/>
                <w:bCs/>
                <w:i/>
                <w:iCs/>
                <w:sz w:val="24"/>
                <w:szCs w:val="24"/>
                <w:lang w:eastAsia="hr-HR"/>
              </w:rPr>
            </w:pPr>
            <w:r w:rsidRPr="00F228A5">
              <w:rPr>
                <w:rFonts w:ascii="Times New Roman" w:hAnsi="Times New Roman" w:cs="Times New Roman"/>
                <w:b/>
                <w:bCs/>
                <w:i/>
                <w:iCs/>
                <w:sz w:val="24"/>
                <w:szCs w:val="24"/>
                <w:lang w:eastAsia="hr-HR"/>
              </w:rPr>
              <w:t>K101502 Kapitalna ulaganja u škole</w:t>
            </w:r>
          </w:p>
          <w:p w14:paraId="56AEAE80" w14:textId="77777777" w:rsidR="00F228A5" w:rsidRPr="00F228A5" w:rsidRDefault="00F228A5" w:rsidP="00F228A5">
            <w:pPr>
              <w:spacing w:after="0" w:line="240" w:lineRule="auto"/>
              <w:rPr>
                <w:rFonts w:ascii="Times New Roman" w:hAnsi="Times New Roman" w:cs="Times New Roman"/>
                <w:sz w:val="24"/>
                <w:szCs w:val="24"/>
                <w:lang w:eastAsia="hr-HR"/>
              </w:rPr>
            </w:pPr>
          </w:p>
        </w:tc>
      </w:tr>
      <w:tr w:rsidR="0032721A" w:rsidRPr="00F228A5" w14:paraId="055F154F" w14:textId="77777777" w:rsidTr="00E85662">
        <w:trPr>
          <w:trHeight w:val="890"/>
        </w:trPr>
        <w:tc>
          <w:tcPr>
            <w:tcW w:w="2805" w:type="dxa"/>
            <w:tcBorders>
              <w:top w:val="single" w:sz="4" w:space="0" w:color="000000"/>
              <w:left w:val="single" w:sz="4" w:space="0" w:color="000000"/>
              <w:bottom w:val="single" w:sz="4" w:space="0" w:color="000000"/>
              <w:right w:val="single" w:sz="4" w:space="0" w:color="000000"/>
            </w:tcBorders>
          </w:tcPr>
          <w:p w14:paraId="11A87D54"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07DCB7CA" w14:textId="0E5581DE"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U skladu s dinamikom ulaganja u školske prostore produžuje se vijek uporabe, povećava kapacitet, otklanjaju i poboljšavaju uvjeti za normalno funkcioniranje nefinancijske imovine osnovnih škola te se osigurava potreban standard školske opreme, kao i dogradnja i rekonstrukcija postojećih prostora škola</w:t>
            </w:r>
            <w:r w:rsidR="00375177">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w:t>
            </w:r>
          </w:p>
          <w:p w14:paraId="398383AB" w14:textId="77777777" w:rsidR="00F228A5" w:rsidRPr="00F228A5" w:rsidRDefault="00F228A5" w:rsidP="00F228A5">
            <w:pPr>
              <w:spacing w:after="0" w:line="240" w:lineRule="auto"/>
              <w:ind w:right="54"/>
              <w:jc w:val="both"/>
              <w:rPr>
                <w:rFonts w:ascii="Times New Roman" w:hAnsi="Times New Roman" w:cs="Times New Roman"/>
                <w:sz w:val="24"/>
                <w:szCs w:val="24"/>
                <w:lang w:eastAsia="hr-HR"/>
              </w:rPr>
            </w:pPr>
          </w:p>
        </w:tc>
      </w:tr>
      <w:tr w:rsidR="0032721A" w:rsidRPr="00F228A5" w14:paraId="7854EC2A" w14:textId="77777777" w:rsidTr="00E85662">
        <w:trPr>
          <w:trHeight w:val="595"/>
        </w:trPr>
        <w:tc>
          <w:tcPr>
            <w:tcW w:w="2805" w:type="dxa"/>
            <w:tcBorders>
              <w:top w:val="single" w:sz="4" w:space="0" w:color="000000"/>
              <w:left w:val="single" w:sz="4" w:space="0" w:color="000000"/>
              <w:bottom w:val="single" w:sz="4" w:space="0" w:color="000000"/>
              <w:right w:val="single" w:sz="4" w:space="0" w:color="000000"/>
            </w:tcBorders>
          </w:tcPr>
          <w:p w14:paraId="2BC1378A"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2E7C79AF"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3.684.100,00 kn</w:t>
            </w:r>
          </w:p>
        </w:tc>
      </w:tr>
      <w:tr w:rsidR="0032721A" w:rsidRPr="00F228A5" w14:paraId="2A67F92D" w14:textId="77777777" w:rsidTr="00E85662">
        <w:trPr>
          <w:trHeight w:val="596"/>
        </w:trPr>
        <w:tc>
          <w:tcPr>
            <w:tcW w:w="2805" w:type="dxa"/>
            <w:tcBorders>
              <w:top w:val="single" w:sz="4" w:space="0" w:color="000000"/>
              <w:left w:val="single" w:sz="4" w:space="0" w:color="000000"/>
              <w:bottom w:val="single" w:sz="4" w:space="0" w:color="000000"/>
              <w:right w:val="single" w:sz="4" w:space="0" w:color="000000"/>
            </w:tcBorders>
          </w:tcPr>
          <w:p w14:paraId="6CF4ECEF"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0B327966"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3.254.346,11 kn</w:t>
            </w:r>
          </w:p>
        </w:tc>
      </w:tr>
      <w:tr w:rsidR="0032721A" w:rsidRPr="00F228A5" w14:paraId="22672804" w14:textId="77777777" w:rsidTr="00E85662">
        <w:trPr>
          <w:trHeight w:val="372"/>
        </w:trPr>
        <w:tc>
          <w:tcPr>
            <w:tcW w:w="2805" w:type="dxa"/>
            <w:tcBorders>
              <w:top w:val="single" w:sz="4" w:space="0" w:color="000000"/>
              <w:left w:val="single" w:sz="4" w:space="0" w:color="000000"/>
              <w:bottom w:val="single" w:sz="4" w:space="0" w:color="000000"/>
              <w:right w:val="single" w:sz="4" w:space="0" w:color="000000"/>
            </w:tcBorders>
          </w:tcPr>
          <w:p w14:paraId="71CEF2E2"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2B48C981"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sz w:val="24"/>
                <w:szCs w:val="24"/>
                <w:lang w:eastAsia="hr-HR"/>
              </w:rPr>
              <w:t>Nesmetano funkcioniranje i korištenje školskih prostora</w:t>
            </w:r>
          </w:p>
        </w:tc>
      </w:tr>
      <w:tr w:rsidR="0032721A" w:rsidRPr="00F228A5" w14:paraId="306A44EA" w14:textId="77777777" w:rsidTr="00E85662">
        <w:trPr>
          <w:trHeight w:val="1748"/>
        </w:trPr>
        <w:tc>
          <w:tcPr>
            <w:tcW w:w="2805" w:type="dxa"/>
            <w:tcBorders>
              <w:top w:val="single" w:sz="4" w:space="0" w:color="000000"/>
              <w:left w:val="single" w:sz="4" w:space="0" w:color="000000"/>
              <w:bottom w:val="single" w:sz="4" w:space="0" w:color="000000"/>
              <w:right w:val="single" w:sz="4" w:space="0" w:color="000000"/>
            </w:tcBorders>
          </w:tcPr>
          <w:p w14:paraId="6A76E63C"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Obrazloženje </w:t>
            </w:r>
          </w:p>
        </w:tc>
        <w:tc>
          <w:tcPr>
            <w:tcW w:w="6796" w:type="dxa"/>
            <w:tcBorders>
              <w:top w:val="single" w:sz="4" w:space="0" w:color="000000"/>
              <w:left w:val="single" w:sz="4" w:space="0" w:color="000000"/>
              <w:bottom w:val="single" w:sz="4" w:space="0" w:color="000000"/>
              <w:right w:val="single" w:sz="4" w:space="0" w:color="000000"/>
            </w:tcBorders>
          </w:tcPr>
          <w:p w14:paraId="6E6B8242" w14:textId="0163CA0A" w:rsidR="00F228A5" w:rsidRPr="00F228A5" w:rsidRDefault="00F228A5" w:rsidP="00F228A5">
            <w:pPr>
              <w:spacing w:after="0" w:line="240" w:lineRule="auto"/>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Ostvarenje ovog programa u navedenom obračunskom razdoblju je u iznosu od 3.254.346,11 kn  s indeksom ostvarenja od 88,33%.  </w:t>
            </w:r>
          </w:p>
          <w:p w14:paraId="2D70FE7C" w14:textId="77777777" w:rsidR="00F228A5" w:rsidRPr="00F228A5" w:rsidRDefault="00F228A5" w:rsidP="00F228A5">
            <w:pPr>
              <w:spacing w:after="0" w:line="240" w:lineRule="auto"/>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U okviru programa, ostvarene su sljedeće aktivnosti:</w:t>
            </w:r>
          </w:p>
          <w:p w14:paraId="62DFB316" w14:textId="51C688E9" w:rsidR="00F228A5" w:rsidRPr="00F228A5" w:rsidRDefault="00F228A5" w:rsidP="00F228A5">
            <w:pPr>
              <w:spacing w:after="0" w:line="240" w:lineRule="auto"/>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Kapitalna ulaganja u škole – najvećim dijelom</w:t>
            </w:r>
            <w:r w:rsidR="00375177">
              <w:rPr>
                <w:rFonts w:ascii="Times New Roman" w:hAnsi="Times New Roman" w:cs="Times New Roman"/>
                <w:sz w:val="24"/>
                <w:szCs w:val="24"/>
                <w:shd w:val="clear" w:color="auto" w:fill="FFFFFF"/>
                <w:lang w:eastAsia="hr-HR"/>
              </w:rPr>
              <w:t xml:space="preserve"> se</w:t>
            </w:r>
            <w:r w:rsidRPr="00F228A5">
              <w:rPr>
                <w:rFonts w:ascii="Times New Roman" w:hAnsi="Times New Roman" w:cs="Times New Roman"/>
                <w:sz w:val="24"/>
                <w:szCs w:val="24"/>
                <w:shd w:val="clear" w:color="auto" w:fill="FFFFFF"/>
                <w:lang w:eastAsia="hr-HR"/>
              </w:rPr>
              <w:t xml:space="preserve"> ostvaruju iz DEC sredstava. Ostvarena su sredstva od 1.362.901,94 kn s indeksom ostvarenja od 98,78%, a koji troškovi se odnose na izvršene i fakturirane radove u osnovnim školama utvrđene Planom rashoda za nabavu proizvedene dugotrajne imovine i dodatnih ulaganja na nefinancijskoj imovini Grada Šibenika za 2022. godinu – „Službeni glasnik Grada Šibenika“, broj 4/22 i 12/22);</w:t>
            </w:r>
          </w:p>
          <w:p w14:paraId="3AE63D3E" w14:textId="77777777" w:rsidR="00F228A5" w:rsidRPr="00F228A5" w:rsidRDefault="00F228A5" w:rsidP="00F228A5">
            <w:pPr>
              <w:spacing w:after="0" w:line="240" w:lineRule="auto"/>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Izgradnja sportske dvorane OŠ Brodarica – ostvarena su sredstva od 241.075,00 kn indeksom ostvarenja 83,42%, a odnose se na troškove izrade izvedbenog projekta s pripadajućim troškovnicima koji je realiziran u ovom izvještajnom razdoblju prema ispostavljenoj fakturi;</w:t>
            </w:r>
          </w:p>
          <w:p w14:paraId="2DC83CBB" w14:textId="130E6487" w:rsidR="00F228A5" w:rsidRPr="00F228A5" w:rsidRDefault="00F228A5" w:rsidP="00F228A5">
            <w:pPr>
              <w:spacing w:after="0" w:line="240" w:lineRule="auto"/>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 Izgradnja nove OŠ Vrpolje – ostvarena su sredstva od 60.050,00 kn s indeksom ostvarenja od 103,53%, a odnose se na fakturirane troškove izmjene i dopune </w:t>
            </w:r>
            <w:r w:rsidR="00375177">
              <w:rPr>
                <w:rFonts w:ascii="Times New Roman" w:hAnsi="Times New Roman" w:cs="Times New Roman"/>
                <w:sz w:val="24"/>
                <w:szCs w:val="24"/>
                <w:shd w:val="clear" w:color="auto" w:fill="FFFFFF"/>
                <w:lang w:eastAsia="hr-HR"/>
              </w:rPr>
              <w:t>i</w:t>
            </w:r>
            <w:r w:rsidRPr="00F228A5">
              <w:rPr>
                <w:rFonts w:ascii="Times New Roman" w:hAnsi="Times New Roman" w:cs="Times New Roman"/>
                <w:sz w:val="24"/>
                <w:szCs w:val="24"/>
                <w:shd w:val="clear" w:color="auto" w:fill="FFFFFF"/>
                <w:lang w:eastAsia="hr-HR"/>
              </w:rPr>
              <w:t xml:space="preserve">dejnog projekta izgradnje nove OŠ Vrpolje u svrhu ishođenja lokacijske dozvole, izradu elaborata optimalnog tehničkog rješenja priključenja buduće OŠ na elektroenergetsku mrežu, te idejnog projekta za </w:t>
            </w:r>
            <w:proofErr w:type="spellStart"/>
            <w:r w:rsidRPr="00F228A5">
              <w:rPr>
                <w:rFonts w:ascii="Times New Roman" w:hAnsi="Times New Roman" w:cs="Times New Roman"/>
                <w:sz w:val="24"/>
                <w:szCs w:val="24"/>
                <w:shd w:val="clear" w:color="auto" w:fill="FFFFFF"/>
                <w:lang w:eastAsia="hr-HR"/>
              </w:rPr>
              <w:t>ishodovanje</w:t>
            </w:r>
            <w:proofErr w:type="spellEnd"/>
            <w:r w:rsidRPr="00F228A5">
              <w:rPr>
                <w:rFonts w:ascii="Times New Roman" w:hAnsi="Times New Roman" w:cs="Times New Roman"/>
                <w:sz w:val="24"/>
                <w:szCs w:val="24"/>
                <w:shd w:val="clear" w:color="auto" w:fill="FFFFFF"/>
                <w:lang w:eastAsia="hr-HR"/>
              </w:rPr>
              <w:t xml:space="preserve"> lokacijske dozvole pristupne ceste buduće škole;</w:t>
            </w:r>
          </w:p>
          <w:p w14:paraId="75CE972A" w14:textId="487F2152" w:rsidR="00F228A5" w:rsidRPr="00F228A5" w:rsidRDefault="00F228A5" w:rsidP="00F228A5">
            <w:pPr>
              <w:spacing w:after="0" w:line="240" w:lineRule="auto"/>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 - Izgradnja OŠ Ražine -  ostvarena su sredstva od 10.300,00 kn s indeksom ostvarenja od 10,73%, a odnose se na fakturirane troškove izrade geodetskog situacijskog nacrta za potrebe izrade projektne dokumentacije čija izrada se očekuje u sljedećem izvještajnom razdoblju;</w:t>
            </w:r>
          </w:p>
          <w:p w14:paraId="118A202B" w14:textId="77777777" w:rsidR="00F228A5" w:rsidRPr="00F228A5" w:rsidRDefault="00F228A5" w:rsidP="00F228A5">
            <w:pPr>
              <w:spacing w:after="0" w:line="240" w:lineRule="auto"/>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 Dogradnja OŠ Jurja Dalmatinca - ostvarena su sredstva od 109.437,50 kn s indeksom ostvarenja od 99,49%, a odnose se na fakturirane troškove geodetsko/arhitektonskog snimka i idejnog rješenja rekonstrukcije i nadogradnje OŠ Jurja Dalmatinca. </w:t>
            </w:r>
          </w:p>
          <w:p w14:paraId="7B00D979" w14:textId="2A334BD0" w:rsidR="00F228A5" w:rsidRPr="00F228A5" w:rsidRDefault="00F228A5" w:rsidP="00F228A5">
            <w:pPr>
              <w:spacing w:after="0" w:line="240" w:lineRule="auto"/>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Preostali rashodi u visini 1.470.581,67 kn škole su ostvarile iz Državnog proračuna, sredstava Europske unije, donacija i vlastitih prihoda, a najvećim dijelom se odnose na nabavu knjiga i školskih udžbenika za učenike te nabavu školskog namještaja i klima uređaja.</w:t>
            </w:r>
          </w:p>
          <w:p w14:paraId="6AA3FE93" w14:textId="77777777" w:rsidR="00F228A5" w:rsidRPr="00F228A5" w:rsidRDefault="00F228A5" w:rsidP="00F228A5">
            <w:pPr>
              <w:spacing w:after="0" w:line="240" w:lineRule="auto"/>
              <w:jc w:val="both"/>
              <w:rPr>
                <w:rFonts w:ascii="Times New Roman" w:hAnsi="Times New Roman" w:cs="Times New Roman"/>
                <w:sz w:val="24"/>
                <w:szCs w:val="24"/>
                <w:shd w:val="clear" w:color="auto" w:fill="FFFFFF"/>
                <w:lang w:eastAsia="hr-HR"/>
              </w:rPr>
            </w:pPr>
          </w:p>
        </w:tc>
      </w:tr>
      <w:tr w:rsidR="0032721A" w:rsidRPr="00F228A5" w14:paraId="110E802F" w14:textId="77777777" w:rsidTr="00E85662">
        <w:trPr>
          <w:trHeight w:val="198"/>
        </w:trPr>
        <w:tc>
          <w:tcPr>
            <w:tcW w:w="9601" w:type="dxa"/>
            <w:gridSpan w:val="2"/>
            <w:tcBorders>
              <w:top w:val="single" w:sz="4" w:space="0" w:color="000000"/>
              <w:left w:val="single" w:sz="4" w:space="0" w:color="000000"/>
              <w:bottom w:val="single" w:sz="4" w:space="0" w:color="000000"/>
              <w:right w:val="single" w:sz="4" w:space="0" w:color="000000"/>
            </w:tcBorders>
          </w:tcPr>
          <w:p w14:paraId="77E293FB"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Glava: 00303 PREDŠKOLSKI ODGOJ - VRTIĆI GRADA ŠIBENIKA</w:t>
            </w:r>
          </w:p>
          <w:p w14:paraId="4A53EF41"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p>
        </w:tc>
      </w:tr>
      <w:tr w:rsidR="0032721A" w:rsidRPr="00F228A5" w14:paraId="58AECABE"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7458504E"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NAZIV PROGRAMA </w:t>
            </w:r>
          </w:p>
        </w:tc>
        <w:tc>
          <w:tcPr>
            <w:tcW w:w="6796" w:type="dxa"/>
            <w:tcBorders>
              <w:top w:val="single" w:sz="4" w:space="0" w:color="000000"/>
              <w:left w:val="single" w:sz="4" w:space="0" w:color="000000"/>
              <w:bottom w:val="single" w:sz="4" w:space="0" w:color="000000"/>
              <w:right w:val="single" w:sz="4" w:space="0" w:color="000000"/>
            </w:tcBorders>
          </w:tcPr>
          <w:p w14:paraId="7B0DBA3E"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highlight w:val="green"/>
                <w:lang w:eastAsia="hr-HR"/>
              </w:rPr>
            </w:pPr>
            <w:r w:rsidRPr="00F228A5">
              <w:rPr>
                <w:rFonts w:ascii="Times New Roman" w:hAnsi="Times New Roman" w:cs="Times New Roman"/>
                <w:b/>
                <w:bCs/>
                <w:sz w:val="24"/>
                <w:szCs w:val="24"/>
                <w:lang w:eastAsia="hr-HR"/>
              </w:rPr>
              <w:t>1016 ODGOJ, NAOBRAZBA I SKRB O PREDŠKOLSKOJ DJECI</w:t>
            </w:r>
          </w:p>
        </w:tc>
      </w:tr>
      <w:tr w:rsidR="0032721A" w:rsidRPr="00F228A5" w14:paraId="2A121476"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44A4BC5B"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7EDAC705"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50.811.520,00 kn</w:t>
            </w:r>
          </w:p>
        </w:tc>
      </w:tr>
      <w:tr w:rsidR="0032721A" w:rsidRPr="00F228A5" w14:paraId="20183E24"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12A7C045"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4887E2E5"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45.704.825,14 kn</w:t>
            </w:r>
          </w:p>
        </w:tc>
      </w:tr>
      <w:tr w:rsidR="0032721A" w:rsidRPr="00F228A5" w14:paraId="02C0021B"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5D14A17A"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Pokazatelj rezultata</w:t>
            </w:r>
          </w:p>
        </w:tc>
        <w:tc>
          <w:tcPr>
            <w:tcW w:w="6796" w:type="dxa"/>
            <w:tcBorders>
              <w:top w:val="single" w:sz="4" w:space="0" w:color="000000"/>
              <w:left w:val="single" w:sz="4" w:space="0" w:color="000000"/>
              <w:bottom w:val="single" w:sz="4" w:space="0" w:color="000000"/>
              <w:right w:val="single" w:sz="4" w:space="0" w:color="000000"/>
            </w:tcBorders>
          </w:tcPr>
          <w:p w14:paraId="7B839A36"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Ostvareno 89,95% programa</w:t>
            </w:r>
          </w:p>
        </w:tc>
      </w:tr>
      <w:tr w:rsidR="0032721A" w:rsidRPr="00F228A5" w14:paraId="07FB4ED3"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1B1D7C49"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Funkcijska oznaka</w:t>
            </w:r>
          </w:p>
        </w:tc>
        <w:tc>
          <w:tcPr>
            <w:tcW w:w="6796" w:type="dxa"/>
            <w:tcBorders>
              <w:top w:val="single" w:sz="4" w:space="0" w:color="000000"/>
              <w:left w:val="single" w:sz="4" w:space="0" w:color="000000"/>
              <w:bottom w:val="single" w:sz="4" w:space="0" w:color="000000"/>
              <w:right w:val="single" w:sz="4" w:space="0" w:color="000000"/>
            </w:tcBorders>
          </w:tcPr>
          <w:p w14:paraId="5535B205"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0911 Predškolsko obrazovanje</w:t>
            </w:r>
          </w:p>
        </w:tc>
      </w:tr>
      <w:tr w:rsidR="0032721A" w:rsidRPr="00F228A5" w14:paraId="43B0FAAB" w14:textId="77777777" w:rsidTr="00E85662">
        <w:trPr>
          <w:trHeight w:val="1770"/>
        </w:trPr>
        <w:tc>
          <w:tcPr>
            <w:tcW w:w="2805" w:type="dxa"/>
            <w:tcBorders>
              <w:top w:val="single" w:sz="4" w:space="0" w:color="000000"/>
              <w:left w:val="single" w:sz="4" w:space="0" w:color="000000"/>
              <w:bottom w:val="single" w:sz="4" w:space="0" w:color="000000"/>
              <w:right w:val="single" w:sz="4" w:space="0" w:color="000000"/>
            </w:tcBorders>
          </w:tcPr>
          <w:p w14:paraId="4F0BA26F"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lastRenderedPageBreak/>
              <w:t xml:space="preserve">Regulatorni okvir </w:t>
            </w:r>
          </w:p>
        </w:tc>
        <w:tc>
          <w:tcPr>
            <w:tcW w:w="6796" w:type="dxa"/>
            <w:tcBorders>
              <w:top w:val="single" w:sz="4" w:space="0" w:color="000000"/>
              <w:left w:val="single" w:sz="4" w:space="0" w:color="000000"/>
              <w:bottom w:val="single" w:sz="4" w:space="0" w:color="000000"/>
              <w:right w:val="single" w:sz="4" w:space="0" w:color="000000"/>
            </w:tcBorders>
          </w:tcPr>
          <w:p w14:paraId="0C63557E" w14:textId="52195EDB" w:rsidR="00F228A5" w:rsidRPr="00AF33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AF33A5">
              <w:rPr>
                <w:rFonts w:ascii="Times New Roman" w:hAnsi="Times New Roman" w:cs="Times New Roman"/>
                <w:sz w:val="24"/>
                <w:szCs w:val="24"/>
                <w:lang w:eastAsia="hr-HR"/>
              </w:rPr>
              <w:t xml:space="preserve">Zakon o predškolskom odgoju i obrazovanju („Narodne </w:t>
            </w:r>
            <w:r w:rsidR="00AF33A5">
              <w:rPr>
                <w:rFonts w:ascii="Times New Roman" w:hAnsi="Times New Roman" w:cs="Times New Roman"/>
                <w:sz w:val="24"/>
                <w:szCs w:val="24"/>
                <w:lang w:eastAsia="hr-HR"/>
              </w:rPr>
              <w:t>n</w:t>
            </w:r>
            <w:r w:rsidRPr="00AF33A5">
              <w:rPr>
                <w:rFonts w:ascii="Times New Roman" w:hAnsi="Times New Roman" w:cs="Times New Roman"/>
                <w:sz w:val="24"/>
                <w:szCs w:val="24"/>
                <w:lang w:eastAsia="hr-HR"/>
              </w:rPr>
              <w:t xml:space="preserve">ovine“, br. 10/97, 107/07, 94/13, 98/19 i 57/22) članak 49. </w:t>
            </w:r>
          </w:p>
          <w:p w14:paraId="59D37C18" w14:textId="77777777" w:rsidR="00F228A5" w:rsidRPr="00AF33A5" w:rsidRDefault="00F228A5" w:rsidP="00F228A5">
            <w:pPr>
              <w:widowControl w:val="0"/>
              <w:autoSpaceDE w:val="0"/>
              <w:autoSpaceDN w:val="0"/>
              <w:spacing w:before="1" w:after="0"/>
              <w:jc w:val="both"/>
              <w:rPr>
                <w:rFonts w:ascii="Times New Roman" w:eastAsia="Times New Roman" w:hAnsi="Times New Roman" w:cs="Times New Roman"/>
                <w:sz w:val="24"/>
                <w:szCs w:val="24"/>
                <w:lang w:eastAsia="hr-HR" w:bidi="hr-HR"/>
              </w:rPr>
            </w:pPr>
            <w:r w:rsidRPr="00AF33A5">
              <w:rPr>
                <w:rFonts w:ascii="Times New Roman" w:eastAsia="Times New Roman" w:hAnsi="Times New Roman" w:cs="Times New Roman"/>
                <w:sz w:val="24"/>
                <w:szCs w:val="24"/>
                <w:lang w:eastAsia="hr-HR" w:bidi="hr-HR"/>
              </w:rPr>
              <w:t xml:space="preserve">Statut Grada Šibenika (“Službeni glasnik Grada Šibenika”, </w:t>
            </w:r>
            <w:r w:rsidRPr="00AF33A5">
              <w:rPr>
                <w:rFonts w:ascii="Times New Roman" w:eastAsia="Times New Roman" w:hAnsi="Times New Roman" w:cs="Times New Roman"/>
                <w:noProof/>
                <w:sz w:val="24"/>
                <w:szCs w:val="24"/>
                <w:lang w:eastAsia="hr-HR" w:bidi="hr-HR"/>
              </w:rPr>
              <w:t xml:space="preserve">broj </w:t>
            </w:r>
            <w:r w:rsidRPr="00AF33A5">
              <w:rPr>
                <w:rFonts w:ascii="Times New Roman" w:eastAsia="Times New Roman" w:hAnsi="Times New Roman" w:cs="Times New Roman"/>
                <w:sz w:val="24"/>
                <w:szCs w:val="24"/>
                <w:lang w:eastAsia="hr-HR" w:bidi="hr-HR"/>
              </w:rPr>
              <w:t xml:space="preserve">(„Službeni glasnik Grada Šibenika“ </w:t>
            </w:r>
            <w:r w:rsidRPr="00AF33A5">
              <w:rPr>
                <w:rFonts w:ascii="Times New Roman" w:eastAsia="Times New Roman" w:hAnsi="Times New Roman" w:cs="Times New Roman"/>
                <w:noProof/>
                <w:sz w:val="24"/>
                <w:szCs w:val="24"/>
                <w:lang w:eastAsia="hr-HR" w:bidi="hr-HR"/>
              </w:rPr>
              <w:t>broj 2/21)</w:t>
            </w:r>
            <w:r w:rsidRPr="00AF33A5">
              <w:rPr>
                <w:rFonts w:ascii="Times New Roman" w:eastAsia="Times New Roman" w:hAnsi="Times New Roman" w:cs="Times New Roman"/>
                <w:sz w:val="24"/>
                <w:szCs w:val="24"/>
                <w:lang w:eastAsia="hr-HR" w:bidi="hr-HR"/>
              </w:rPr>
              <w:t xml:space="preserve"> članak 37.</w:t>
            </w:r>
          </w:p>
          <w:p w14:paraId="214C7CD6" w14:textId="77777777" w:rsidR="00F228A5" w:rsidRPr="00AF33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AF33A5">
              <w:rPr>
                <w:rFonts w:ascii="Times New Roman" w:hAnsi="Times New Roman" w:cs="Times New Roman"/>
                <w:sz w:val="24"/>
                <w:szCs w:val="24"/>
                <w:lang w:eastAsia="hr-HR"/>
              </w:rPr>
              <w:t>Program javnih potreba u predškolskom odgoju i obrazovanju Grada Šibenika za 2022. godinu ("Službeni glasnik Grada Šibenika" br.  8/21, 6/22 i 12/22)</w:t>
            </w:r>
          </w:p>
          <w:p w14:paraId="0E5DE899" w14:textId="199017FD" w:rsidR="00F228A5" w:rsidRPr="00F228A5" w:rsidRDefault="00F228A5" w:rsidP="00F228A5">
            <w:pPr>
              <w:widowControl w:val="0"/>
              <w:autoSpaceDE w:val="0"/>
              <w:autoSpaceDN w:val="0"/>
              <w:spacing w:before="1" w:after="0"/>
              <w:jc w:val="both"/>
              <w:rPr>
                <w:rFonts w:ascii="Times New Roman" w:eastAsia="Times New Roman" w:hAnsi="Times New Roman" w:cs="Times New Roman"/>
                <w:sz w:val="24"/>
                <w:szCs w:val="24"/>
                <w:lang w:eastAsia="hr-HR" w:bidi="hr-HR"/>
              </w:rPr>
            </w:pPr>
            <w:r w:rsidRPr="00AF33A5">
              <w:rPr>
                <w:rFonts w:ascii="Times New Roman" w:eastAsia="Times New Roman" w:hAnsi="Times New Roman" w:cs="Times New Roman"/>
                <w:sz w:val="24"/>
                <w:szCs w:val="24"/>
                <w:lang w:eastAsia="hr-HR" w:bidi="hr-HR"/>
              </w:rPr>
              <w:t>Proračun Grada Šibenika za 2022. godinu i projekcije za 2023. i 2024. godinu („Službeni glasnik Grada Šibenika“, broj 8/21; 6/22 i 12/22)</w:t>
            </w:r>
            <w:r w:rsidRPr="00F228A5">
              <w:rPr>
                <w:rFonts w:ascii="Times New Roman" w:eastAsia="Times New Roman" w:hAnsi="Times New Roman" w:cs="Times New Roman"/>
                <w:sz w:val="24"/>
                <w:szCs w:val="24"/>
                <w:lang w:eastAsia="hr-HR" w:bidi="hr-HR"/>
              </w:rPr>
              <w:t xml:space="preserve">    </w:t>
            </w:r>
          </w:p>
        </w:tc>
      </w:tr>
      <w:tr w:rsidR="0032721A" w:rsidRPr="00F228A5" w14:paraId="205F06C7"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778D37BA"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7F9FD0F4"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A 101603 Programi u predškolskim ustanovama</w:t>
            </w:r>
          </w:p>
          <w:p w14:paraId="3120208B"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A 101606 Sufinanciranje igraonice u Zlarinu</w:t>
            </w:r>
          </w:p>
          <w:p w14:paraId="388D50BC"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K Izgradnja dječjeg vrtića Ljubica</w:t>
            </w:r>
          </w:p>
        </w:tc>
      </w:tr>
      <w:tr w:rsidR="0032721A" w:rsidRPr="00F228A5" w14:paraId="575B7C0E"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7893C8E5"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588EF9C4"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Programom javnih potreba u predškolskom odgoju i obrazovanju utvrđuju se aktivnosti, poslovi i djelatnosti od značaja za grad Šibenik:</w:t>
            </w:r>
          </w:p>
          <w:p w14:paraId="0010C8B9" w14:textId="169F2E1F"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-brojniji obuhvat djece nekim od oblika organiziranog predškolskog odgoja</w:t>
            </w:r>
            <w:r w:rsidR="00AF33A5">
              <w:rPr>
                <w:rFonts w:ascii="Times New Roman" w:hAnsi="Times New Roman" w:cs="Times New Roman"/>
                <w:sz w:val="24"/>
                <w:szCs w:val="24"/>
                <w:lang w:eastAsia="hr-HR"/>
              </w:rPr>
              <w:t>,</w:t>
            </w:r>
          </w:p>
          <w:p w14:paraId="1EF0FFA1" w14:textId="73B92A4F"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-veća integraciju djece s posebnim potrebama u redovne programe</w:t>
            </w:r>
            <w:r w:rsidR="00AF33A5">
              <w:rPr>
                <w:rFonts w:ascii="Times New Roman" w:hAnsi="Times New Roman" w:cs="Times New Roman"/>
                <w:sz w:val="24"/>
                <w:szCs w:val="24"/>
                <w:lang w:eastAsia="hr-HR"/>
              </w:rPr>
              <w:t>,</w:t>
            </w:r>
          </w:p>
          <w:p w14:paraId="1E8B9397" w14:textId="21990ABE"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 djecu, polaznike vrtića, organizacija programa koji svojim sadržajima obogaćuju redovite programe, a za koje je dobivena suglasnost nadležnog ministarstva</w:t>
            </w:r>
            <w:r w:rsidR="00AF33A5">
              <w:rPr>
                <w:rFonts w:ascii="Times New Roman" w:hAnsi="Times New Roman" w:cs="Times New Roman"/>
                <w:sz w:val="24"/>
                <w:szCs w:val="24"/>
                <w:lang w:eastAsia="hr-HR"/>
              </w:rPr>
              <w:t>,</w:t>
            </w:r>
          </w:p>
          <w:p w14:paraId="6BA9CFA2" w14:textId="6BCE37A6"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-organiziranje programa </w:t>
            </w:r>
            <w:proofErr w:type="spellStart"/>
            <w:r w:rsidRPr="00F228A5">
              <w:rPr>
                <w:rFonts w:ascii="Times New Roman" w:hAnsi="Times New Roman" w:cs="Times New Roman"/>
                <w:sz w:val="24"/>
                <w:szCs w:val="24"/>
                <w:lang w:eastAsia="hr-HR"/>
              </w:rPr>
              <w:t>predškole</w:t>
            </w:r>
            <w:proofErr w:type="spellEnd"/>
            <w:r w:rsidR="00AF33A5">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- 250 sati godišnje (koji je od pedagoške 2014./2015. g. obvezan za svu djecu u godini dana prije polaska u osnovnu školu)</w:t>
            </w:r>
            <w:r w:rsidR="00AF33A5">
              <w:rPr>
                <w:rFonts w:ascii="Times New Roman" w:hAnsi="Times New Roman" w:cs="Times New Roman"/>
                <w:sz w:val="24"/>
                <w:szCs w:val="24"/>
                <w:lang w:eastAsia="hr-HR"/>
              </w:rPr>
              <w:t>,</w:t>
            </w:r>
          </w:p>
          <w:p w14:paraId="6C8F7A80"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izgradnjom novih vrtića unapređenje kvalitete provedbe programa ranog i predškolskog obrazovanja gradu Šibeniku.</w:t>
            </w:r>
          </w:p>
        </w:tc>
      </w:tr>
      <w:tr w:rsidR="0032721A" w:rsidRPr="00F228A5" w14:paraId="2DAA5C70"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6BB31327"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4FF2B8DA"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18.614.000,00 kn</w:t>
            </w:r>
          </w:p>
        </w:tc>
      </w:tr>
      <w:tr w:rsidR="0032721A" w:rsidRPr="00F228A5" w14:paraId="5338933A"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7BA8F4F9"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1BCAEED1"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14.417.225,53 kn</w:t>
            </w:r>
          </w:p>
        </w:tc>
      </w:tr>
      <w:tr w:rsidR="0032721A" w:rsidRPr="00F228A5" w14:paraId="3960BD18"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3C7506F7"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709904F9" w14:textId="4B3E8B5D"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Potpuna usklađenost s Državnim pedagoškim standardima; osiguranje redovnog rad dječjih vrtića uz odgovorno, učinkovito i racionalno poslovanje; uspješna suradnja s lokalnom zajednicom; izgradnja novih vrtića čime se doprinosi unapređenju kvalitete provedbe programa ranog i predškolskog obrazovanja u obje predškolske ustanove Grada Šibenika.</w:t>
            </w:r>
          </w:p>
        </w:tc>
      </w:tr>
      <w:tr w:rsidR="0032721A" w:rsidRPr="00F228A5" w14:paraId="21714A34"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4F430647"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Obrazloženje </w:t>
            </w:r>
          </w:p>
        </w:tc>
        <w:tc>
          <w:tcPr>
            <w:tcW w:w="6796" w:type="dxa"/>
            <w:tcBorders>
              <w:top w:val="single" w:sz="4" w:space="0" w:color="000000"/>
              <w:left w:val="single" w:sz="4" w:space="0" w:color="000000"/>
              <w:bottom w:val="single" w:sz="4" w:space="0" w:color="000000"/>
              <w:right w:val="single" w:sz="4" w:space="0" w:color="000000"/>
            </w:tcBorders>
          </w:tcPr>
          <w:p w14:paraId="5954B359" w14:textId="63017CD1" w:rsidR="00F228A5" w:rsidRPr="00F228A5" w:rsidRDefault="00F228A5" w:rsidP="00597471">
            <w:pPr>
              <w:spacing w:after="0" w:line="240" w:lineRule="auto"/>
              <w:jc w:val="both"/>
              <w:rPr>
                <w:rFonts w:ascii="Times New Roman" w:hAnsi="Times New Roman" w:cs="Times New Roman"/>
                <w:sz w:val="24"/>
                <w:szCs w:val="24"/>
                <w:lang w:eastAsia="hr-HR"/>
              </w:rPr>
            </w:pPr>
            <w:r w:rsidRPr="00F228A5">
              <w:rPr>
                <w:rFonts w:ascii="Times New Roman" w:eastAsiaTheme="minorHAnsi" w:hAnsi="Times New Roman" w:cs="Times New Roman"/>
                <w:sz w:val="24"/>
                <w:szCs w:val="24"/>
                <w:lang w:val="de-DE"/>
              </w:rPr>
              <w:t xml:space="preserve">U </w:t>
            </w:r>
            <w:proofErr w:type="spellStart"/>
            <w:r w:rsidRPr="00F228A5">
              <w:rPr>
                <w:rFonts w:ascii="Times New Roman" w:eastAsiaTheme="minorHAnsi" w:hAnsi="Times New Roman" w:cs="Times New Roman"/>
                <w:sz w:val="24"/>
                <w:szCs w:val="24"/>
                <w:lang w:val="de-DE"/>
              </w:rPr>
              <w:t>sklopu</w:t>
            </w:r>
            <w:proofErr w:type="spellEnd"/>
            <w:r w:rsidRPr="00F228A5">
              <w:rPr>
                <w:rFonts w:ascii="Times New Roman" w:eastAsiaTheme="minorHAnsi" w:hAnsi="Times New Roman" w:cs="Times New Roman"/>
                <w:sz w:val="24"/>
                <w:szCs w:val="24"/>
                <w:lang w:val="de-DE"/>
              </w:rPr>
              <w:t xml:space="preserve"> </w:t>
            </w:r>
            <w:proofErr w:type="spellStart"/>
            <w:r w:rsidRPr="00F228A5">
              <w:rPr>
                <w:rFonts w:ascii="Times New Roman" w:eastAsiaTheme="minorHAnsi" w:hAnsi="Times New Roman" w:cs="Times New Roman"/>
                <w:sz w:val="24"/>
                <w:szCs w:val="24"/>
                <w:lang w:val="de-DE"/>
              </w:rPr>
              <w:t>ove</w:t>
            </w:r>
            <w:proofErr w:type="spellEnd"/>
            <w:r w:rsidRPr="00F228A5">
              <w:rPr>
                <w:rFonts w:ascii="Times New Roman" w:eastAsiaTheme="minorHAnsi" w:hAnsi="Times New Roman" w:cs="Times New Roman"/>
                <w:sz w:val="24"/>
                <w:szCs w:val="24"/>
                <w:lang w:val="de-DE"/>
              </w:rPr>
              <w:t xml:space="preserve"> </w:t>
            </w:r>
            <w:proofErr w:type="spellStart"/>
            <w:r w:rsidRPr="00F228A5">
              <w:rPr>
                <w:rFonts w:ascii="Times New Roman" w:eastAsiaTheme="minorHAnsi" w:hAnsi="Times New Roman" w:cs="Times New Roman"/>
                <w:sz w:val="24"/>
                <w:szCs w:val="24"/>
                <w:lang w:val="de-DE"/>
              </w:rPr>
              <w:t>glave</w:t>
            </w:r>
            <w:proofErr w:type="spellEnd"/>
            <w:r w:rsidRPr="00F228A5">
              <w:rPr>
                <w:rFonts w:ascii="Times New Roman" w:eastAsiaTheme="minorHAnsi" w:hAnsi="Times New Roman" w:cs="Times New Roman"/>
                <w:sz w:val="24"/>
                <w:szCs w:val="24"/>
                <w:lang w:val="de-DE"/>
              </w:rPr>
              <w:t xml:space="preserve"> </w:t>
            </w:r>
            <w:proofErr w:type="spellStart"/>
            <w:r w:rsidRPr="00F228A5">
              <w:rPr>
                <w:rFonts w:ascii="Times New Roman" w:eastAsiaTheme="minorHAnsi" w:hAnsi="Times New Roman" w:cs="Times New Roman"/>
                <w:sz w:val="24"/>
                <w:szCs w:val="24"/>
                <w:lang w:val="de-DE"/>
              </w:rPr>
              <w:t>financiraju</w:t>
            </w:r>
            <w:proofErr w:type="spellEnd"/>
            <w:r w:rsidRPr="00F228A5">
              <w:rPr>
                <w:rFonts w:ascii="Times New Roman" w:eastAsiaTheme="minorHAnsi" w:hAnsi="Times New Roman" w:cs="Times New Roman"/>
                <w:sz w:val="24"/>
                <w:szCs w:val="24"/>
                <w:lang w:val="de-DE"/>
              </w:rPr>
              <w:t xml:space="preserve"> se </w:t>
            </w:r>
            <w:proofErr w:type="spellStart"/>
            <w:r w:rsidRPr="00F228A5">
              <w:rPr>
                <w:rFonts w:ascii="Times New Roman" w:eastAsiaTheme="minorHAnsi" w:hAnsi="Times New Roman" w:cs="Times New Roman"/>
                <w:sz w:val="24"/>
                <w:szCs w:val="24"/>
                <w:lang w:val="de-DE"/>
              </w:rPr>
              <w:t>djelatnosti</w:t>
            </w:r>
            <w:proofErr w:type="spellEnd"/>
            <w:r w:rsidRPr="00F228A5">
              <w:rPr>
                <w:rFonts w:ascii="Times New Roman" w:eastAsiaTheme="minorHAnsi" w:hAnsi="Times New Roman" w:cs="Times New Roman"/>
                <w:sz w:val="24"/>
                <w:szCs w:val="24"/>
                <w:lang w:val="de-DE"/>
              </w:rPr>
              <w:t xml:space="preserve"> </w:t>
            </w:r>
            <w:proofErr w:type="spellStart"/>
            <w:r w:rsidRPr="00F228A5">
              <w:rPr>
                <w:rFonts w:ascii="Times New Roman" w:eastAsiaTheme="minorHAnsi" w:hAnsi="Times New Roman" w:cs="Times New Roman"/>
                <w:sz w:val="24"/>
                <w:szCs w:val="24"/>
                <w:lang w:val="de-DE"/>
              </w:rPr>
              <w:t>za</w:t>
            </w:r>
            <w:proofErr w:type="spellEnd"/>
            <w:r w:rsidRPr="00F228A5">
              <w:rPr>
                <w:rFonts w:ascii="Times New Roman" w:eastAsiaTheme="minorHAnsi" w:hAnsi="Times New Roman" w:cs="Times New Roman"/>
                <w:sz w:val="24"/>
                <w:szCs w:val="24"/>
                <w:lang w:val="de-DE"/>
              </w:rPr>
              <w:t xml:space="preserve"> </w:t>
            </w:r>
            <w:proofErr w:type="spellStart"/>
            <w:r w:rsidRPr="00F228A5">
              <w:rPr>
                <w:rFonts w:ascii="Times New Roman" w:eastAsiaTheme="minorHAnsi" w:hAnsi="Times New Roman" w:cs="Times New Roman"/>
                <w:sz w:val="24"/>
                <w:szCs w:val="24"/>
                <w:lang w:val="de-DE"/>
              </w:rPr>
              <w:t>dvije</w:t>
            </w:r>
            <w:proofErr w:type="spellEnd"/>
            <w:r w:rsidRPr="00F228A5">
              <w:rPr>
                <w:rFonts w:ascii="Times New Roman" w:eastAsiaTheme="minorHAnsi" w:hAnsi="Times New Roman" w:cs="Times New Roman"/>
                <w:sz w:val="24"/>
                <w:szCs w:val="24"/>
                <w:lang w:val="de-DE"/>
              </w:rPr>
              <w:t xml:space="preserve"> </w:t>
            </w:r>
            <w:proofErr w:type="spellStart"/>
            <w:r w:rsidRPr="00F228A5">
              <w:rPr>
                <w:rFonts w:ascii="Times New Roman" w:eastAsiaTheme="minorHAnsi" w:hAnsi="Times New Roman" w:cs="Times New Roman"/>
                <w:sz w:val="24"/>
                <w:szCs w:val="24"/>
                <w:lang w:val="de-DE"/>
              </w:rPr>
              <w:t>predškolske</w:t>
            </w:r>
            <w:proofErr w:type="spellEnd"/>
            <w:r w:rsidRPr="00F228A5">
              <w:rPr>
                <w:rFonts w:ascii="Times New Roman" w:eastAsiaTheme="minorHAnsi" w:hAnsi="Times New Roman" w:cs="Times New Roman"/>
                <w:sz w:val="24"/>
                <w:szCs w:val="24"/>
                <w:lang w:val="de-DE"/>
              </w:rPr>
              <w:t xml:space="preserve"> </w:t>
            </w:r>
            <w:proofErr w:type="spellStart"/>
            <w:r w:rsidRPr="00F228A5">
              <w:rPr>
                <w:rFonts w:ascii="Times New Roman" w:eastAsiaTheme="minorHAnsi" w:hAnsi="Times New Roman" w:cs="Times New Roman"/>
                <w:sz w:val="24"/>
                <w:szCs w:val="24"/>
                <w:lang w:val="de-DE"/>
              </w:rPr>
              <w:t>ustanove</w:t>
            </w:r>
            <w:proofErr w:type="spellEnd"/>
            <w:r w:rsidRPr="00F228A5">
              <w:rPr>
                <w:rFonts w:ascii="Times New Roman" w:eastAsiaTheme="minorHAnsi" w:hAnsi="Times New Roman" w:cs="Times New Roman"/>
                <w:sz w:val="24"/>
                <w:szCs w:val="24"/>
                <w:lang w:val="de-DE"/>
              </w:rPr>
              <w:t xml:space="preserve"> </w:t>
            </w:r>
            <w:proofErr w:type="spellStart"/>
            <w:r w:rsidRPr="00F228A5">
              <w:rPr>
                <w:rFonts w:ascii="Times New Roman" w:eastAsiaTheme="minorHAnsi" w:hAnsi="Times New Roman" w:cs="Times New Roman"/>
                <w:sz w:val="24"/>
                <w:szCs w:val="24"/>
                <w:lang w:val="de-DE"/>
              </w:rPr>
              <w:t>kojima</w:t>
            </w:r>
            <w:proofErr w:type="spellEnd"/>
            <w:r w:rsidRPr="00F228A5">
              <w:rPr>
                <w:rFonts w:ascii="Times New Roman" w:eastAsiaTheme="minorHAnsi" w:hAnsi="Times New Roman" w:cs="Times New Roman"/>
                <w:sz w:val="24"/>
                <w:szCs w:val="24"/>
                <w:lang w:val="de-DE"/>
              </w:rPr>
              <w:t xml:space="preserve"> je </w:t>
            </w:r>
            <w:proofErr w:type="spellStart"/>
            <w:r w:rsidRPr="00F228A5">
              <w:rPr>
                <w:rFonts w:ascii="Times New Roman" w:eastAsiaTheme="minorHAnsi" w:hAnsi="Times New Roman" w:cs="Times New Roman"/>
                <w:sz w:val="24"/>
                <w:szCs w:val="24"/>
                <w:lang w:val="de-DE"/>
              </w:rPr>
              <w:t>osnivač</w:t>
            </w:r>
            <w:proofErr w:type="spellEnd"/>
            <w:r w:rsidRPr="00F228A5">
              <w:rPr>
                <w:rFonts w:ascii="Times New Roman" w:eastAsiaTheme="minorHAnsi" w:hAnsi="Times New Roman" w:cs="Times New Roman"/>
                <w:sz w:val="24"/>
                <w:szCs w:val="24"/>
                <w:lang w:val="de-DE"/>
              </w:rPr>
              <w:t xml:space="preserve"> Grad Šibenik-DV </w:t>
            </w:r>
            <w:proofErr w:type="spellStart"/>
            <w:r w:rsidRPr="00F228A5">
              <w:rPr>
                <w:rFonts w:ascii="Times New Roman" w:eastAsiaTheme="minorHAnsi" w:hAnsi="Times New Roman" w:cs="Times New Roman"/>
                <w:sz w:val="24"/>
                <w:szCs w:val="24"/>
                <w:lang w:val="de-DE"/>
              </w:rPr>
              <w:t>Šibenska</w:t>
            </w:r>
            <w:proofErr w:type="spellEnd"/>
            <w:r w:rsidRPr="00F228A5">
              <w:rPr>
                <w:rFonts w:ascii="Times New Roman" w:eastAsiaTheme="minorHAnsi" w:hAnsi="Times New Roman" w:cs="Times New Roman"/>
                <w:sz w:val="24"/>
                <w:szCs w:val="24"/>
                <w:lang w:val="de-DE"/>
              </w:rPr>
              <w:t xml:space="preserve"> </w:t>
            </w:r>
            <w:proofErr w:type="spellStart"/>
            <w:r w:rsidRPr="00F228A5">
              <w:rPr>
                <w:rFonts w:ascii="Times New Roman" w:eastAsiaTheme="minorHAnsi" w:hAnsi="Times New Roman" w:cs="Times New Roman"/>
                <w:sz w:val="24"/>
                <w:szCs w:val="24"/>
                <w:lang w:val="de-DE"/>
              </w:rPr>
              <w:t>maslina</w:t>
            </w:r>
            <w:proofErr w:type="spellEnd"/>
            <w:r w:rsidRPr="00F228A5">
              <w:rPr>
                <w:rFonts w:ascii="Times New Roman" w:eastAsiaTheme="minorHAnsi" w:hAnsi="Times New Roman" w:cs="Times New Roman"/>
                <w:sz w:val="24"/>
                <w:szCs w:val="24"/>
                <w:lang w:val="de-DE"/>
              </w:rPr>
              <w:t xml:space="preserve"> i DV </w:t>
            </w:r>
            <w:proofErr w:type="spellStart"/>
            <w:r w:rsidRPr="00F228A5">
              <w:rPr>
                <w:rFonts w:ascii="Times New Roman" w:eastAsiaTheme="minorHAnsi" w:hAnsi="Times New Roman" w:cs="Times New Roman"/>
                <w:sz w:val="24"/>
                <w:szCs w:val="24"/>
                <w:lang w:val="de-DE"/>
              </w:rPr>
              <w:t>Smilje</w:t>
            </w:r>
            <w:proofErr w:type="spellEnd"/>
            <w:r w:rsidRPr="00F228A5">
              <w:rPr>
                <w:rFonts w:ascii="Times New Roman" w:eastAsiaTheme="minorHAnsi" w:hAnsi="Times New Roman" w:cs="Times New Roman"/>
                <w:sz w:val="24"/>
                <w:szCs w:val="24"/>
                <w:lang w:val="de-DE"/>
              </w:rPr>
              <w:t xml:space="preserve">, </w:t>
            </w:r>
            <w:proofErr w:type="spellStart"/>
            <w:r w:rsidRPr="00F228A5">
              <w:rPr>
                <w:rFonts w:ascii="Times New Roman" w:eastAsiaTheme="minorHAnsi" w:hAnsi="Times New Roman" w:cs="Times New Roman"/>
                <w:sz w:val="24"/>
                <w:szCs w:val="24"/>
                <w:lang w:val="de-DE"/>
              </w:rPr>
              <w:t>te</w:t>
            </w:r>
            <w:proofErr w:type="spellEnd"/>
            <w:r w:rsidRPr="00F228A5">
              <w:rPr>
                <w:rFonts w:ascii="Times New Roman" w:eastAsiaTheme="minorHAnsi" w:hAnsi="Times New Roman" w:cs="Times New Roman"/>
                <w:sz w:val="24"/>
                <w:szCs w:val="24"/>
                <w:lang w:val="de-DE"/>
              </w:rPr>
              <w:t xml:space="preserve"> 5 </w:t>
            </w:r>
            <w:proofErr w:type="spellStart"/>
            <w:r w:rsidRPr="00F228A5">
              <w:rPr>
                <w:rFonts w:ascii="Times New Roman" w:eastAsiaTheme="minorHAnsi" w:hAnsi="Times New Roman" w:cs="Times New Roman"/>
                <w:sz w:val="24"/>
                <w:szCs w:val="24"/>
                <w:lang w:val="de-DE"/>
              </w:rPr>
              <w:t>predškolskih</w:t>
            </w:r>
            <w:proofErr w:type="spellEnd"/>
            <w:r w:rsidRPr="00F228A5">
              <w:rPr>
                <w:rFonts w:ascii="Times New Roman" w:eastAsiaTheme="minorHAnsi" w:hAnsi="Times New Roman" w:cs="Times New Roman"/>
                <w:sz w:val="24"/>
                <w:szCs w:val="24"/>
                <w:lang w:val="de-DE"/>
              </w:rPr>
              <w:t xml:space="preserve"> </w:t>
            </w:r>
            <w:proofErr w:type="spellStart"/>
            <w:r w:rsidRPr="00F228A5">
              <w:rPr>
                <w:rFonts w:ascii="Times New Roman" w:eastAsiaTheme="minorHAnsi" w:hAnsi="Times New Roman" w:cs="Times New Roman"/>
                <w:sz w:val="24"/>
                <w:szCs w:val="24"/>
                <w:lang w:val="de-DE"/>
              </w:rPr>
              <w:t>ustanova</w:t>
            </w:r>
            <w:proofErr w:type="spellEnd"/>
            <w:r w:rsidRPr="00F228A5">
              <w:rPr>
                <w:rFonts w:ascii="Times New Roman" w:eastAsiaTheme="minorHAnsi" w:hAnsi="Times New Roman" w:cs="Times New Roman"/>
                <w:sz w:val="24"/>
                <w:szCs w:val="24"/>
                <w:lang w:val="de-DE"/>
              </w:rPr>
              <w:t xml:space="preserve"> </w:t>
            </w:r>
            <w:proofErr w:type="spellStart"/>
            <w:r w:rsidRPr="00F228A5">
              <w:rPr>
                <w:rFonts w:ascii="Times New Roman" w:eastAsiaTheme="minorHAnsi" w:hAnsi="Times New Roman" w:cs="Times New Roman"/>
                <w:sz w:val="24"/>
                <w:szCs w:val="24"/>
                <w:lang w:val="de-DE"/>
              </w:rPr>
              <w:t>drugih</w:t>
            </w:r>
            <w:proofErr w:type="spellEnd"/>
            <w:r w:rsidRPr="00F228A5">
              <w:rPr>
                <w:rFonts w:ascii="Times New Roman" w:eastAsiaTheme="minorHAnsi" w:hAnsi="Times New Roman" w:cs="Times New Roman"/>
                <w:sz w:val="24"/>
                <w:szCs w:val="24"/>
                <w:lang w:val="de-DE"/>
              </w:rPr>
              <w:t xml:space="preserve"> </w:t>
            </w:r>
            <w:proofErr w:type="spellStart"/>
            <w:r w:rsidRPr="00F228A5">
              <w:rPr>
                <w:rFonts w:ascii="Times New Roman" w:eastAsiaTheme="minorHAnsi" w:hAnsi="Times New Roman" w:cs="Times New Roman"/>
                <w:sz w:val="24"/>
                <w:szCs w:val="24"/>
                <w:lang w:val="de-DE"/>
              </w:rPr>
              <w:t>osnivača</w:t>
            </w:r>
            <w:proofErr w:type="spellEnd"/>
            <w:r w:rsidRPr="00F228A5">
              <w:rPr>
                <w:rFonts w:ascii="Times New Roman" w:eastAsiaTheme="minorHAnsi" w:hAnsi="Times New Roman" w:cs="Times New Roman"/>
                <w:sz w:val="24"/>
                <w:szCs w:val="24"/>
                <w:lang w:val="de-DE"/>
              </w:rPr>
              <w:t xml:space="preserve"> DV </w:t>
            </w:r>
            <w:proofErr w:type="spellStart"/>
            <w:r w:rsidRPr="00F228A5">
              <w:rPr>
                <w:rFonts w:ascii="Times New Roman" w:eastAsiaTheme="minorHAnsi" w:hAnsi="Times New Roman" w:cs="Times New Roman"/>
                <w:sz w:val="24"/>
                <w:szCs w:val="24"/>
                <w:lang w:val="de-DE"/>
              </w:rPr>
              <w:t>Žižula</w:t>
            </w:r>
            <w:proofErr w:type="spellEnd"/>
            <w:r w:rsidRPr="00F228A5">
              <w:rPr>
                <w:rFonts w:ascii="Times New Roman" w:eastAsiaTheme="minorHAnsi" w:hAnsi="Times New Roman" w:cs="Times New Roman"/>
                <w:sz w:val="24"/>
                <w:szCs w:val="24"/>
                <w:lang w:val="de-DE"/>
              </w:rPr>
              <w:t xml:space="preserve">; DV </w:t>
            </w:r>
            <w:proofErr w:type="spellStart"/>
            <w:r w:rsidRPr="00F228A5">
              <w:rPr>
                <w:rFonts w:ascii="Times New Roman" w:eastAsiaTheme="minorHAnsi" w:hAnsi="Times New Roman" w:cs="Times New Roman"/>
                <w:sz w:val="24"/>
                <w:szCs w:val="24"/>
                <w:lang w:val="de-DE"/>
              </w:rPr>
              <w:t>Osmijeh</w:t>
            </w:r>
            <w:proofErr w:type="spellEnd"/>
            <w:r w:rsidRPr="00F228A5">
              <w:rPr>
                <w:rFonts w:ascii="Times New Roman" w:eastAsiaTheme="minorHAnsi" w:hAnsi="Times New Roman" w:cs="Times New Roman"/>
                <w:sz w:val="24"/>
                <w:szCs w:val="24"/>
                <w:lang w:val="de-DE"/>
              </w:rPr>
              <w:t xml:space="preserve">; DV </w:t>
            </w:r>
            <w:proofErr w:type="spellStart"/>
            <w:r w:rsidRPr="00F228A5">
              <w:rPr>
                <w:rFonts w:ascii="Times New Roman" w:eastAsiaTheme="minorHAnsi" w:hAnsi="Times New Roman" w:cs="Times New Roman"/>
                <w:sz w:val="24"/>
                <w:szCs w:val="24"/>
                <w:lang w:val="de-DE"/>
              </w:rPr>
              <w:t>Sunce</w:t>
            </w:r>
            <w:proofErr w:type="spellEnd"/>
            <w:r w:rsidRPr="00F228A5">
              <w:rPr>
                <w:rFonts w:ascii="Times New Roman" w:eastAsiaTheme="minorHAnsi" w:hAnsi="Times New Roman" w:cs="Times New Roman"/>
                <w:sz w:val="24"/>
                <w:szCs w:val="24"/>
                <w:lang w:val="de-DE"/>
              </w:rPr>
              <w:t xml:space="preserve">; VV Brat </w:t>
            </w:r>
            <w:proofErr w:type="spellStart"/>
            <w:r w:rsidRPr="00F228A5">
              <w:rPr>
                <w:rFonts w:ascii="Times New Roman" w:eastAsiaTheme="minorHAnsi" w:hAnsi="Times New Roman" w:cs="Times New Roman"/>
                <w:sz w:val="24"/>
                <w:szCs w:val="24"/>
                <w:lang w:val="de-DE"/>
              </w:rPr>
              <w:t>Sunce</w:t>
            </w:r>
            <w:proofErr w:type="spellEnd"/>
            <w:r w:rsidRPr="00F228A5">
              <w:rPr>
                <w:rFonts w:ascii="Times New Roman" w:eastAsiaTheme="minorHAnsi" w:hAnsi="Times New Roman" w:cs="Times New Roman"/>
                <w:sz w:val="24"/>
                <w:szCs w:val="24"/>
                <w:lang w:val="de-DE"/>
              </w:rPr>
              <w:t xml:space="preserve"> i VV </w:t>
            </w:r>
            <w:proofErr w:type="spellStart"/>
            <w:r w:rsidRPr="00F228A5">
              <w:rPr>
                <w:rFonts w:ascii="Times New Roman" w:eastAsiaTheme="minorHAnsi" w:hAnsi="Times New Roman" w:cs="Times New Roman"/>
                <w:sz w:val="24"/>
                <w:szCs w:val="24"/>
                <w:lang w:val="de-DE"/>
              </w:rPr>
              <w:t>Blažena</w:t>
            </w:r>
            <w:proofErr w:type="spellEnd"/>
            <w:r w:rsidRPr="00F228A5">
              <w:rPr>
                <w:rFonts w:ascii="Times New Roman" w:eastAsiaTheme="minorHAnsi" w:hAnsi="Times New Roman" w:cs="Times New Roman"/>
                <w:sz w:val="24"/>
                <w:szCs w:val="24"/>
                <w:lang w:val="de-DE"/>
              </w:rPr>
              <w:t xml:space="preserve"> </w:t>
            </w:r>
            <w:proofErr w:type="spellStart"/>
            <w:r w:rsidRPr="00F228A5">
              <w:rPr>
                <w:rFonts w:ascii="Times New Roman" w:eastAsiaTheme="minorHAnsi" w:hAnsi="Times New Roman" w:cs="Times New Roman"/>
                <w:sz w:val="24"/>
                <w:szCs w:val="24"/>
                <w:lang w:val="de-DE"/>
              </w:rPr>
              <w:t>Hozana</w:t>
            </w:r>
            <w:proofErr w:type="spellEnd"/>
            <w:r w:rsidRPr="00F228A5">
              <w:rPr>
                <w:rFonts w:ascii="Times New Roman" w:eastAsiaTheme="minorHAnsi" w:hAnsi="Times New Roman" w:cs="Times New Roman"/>
                <w:sz w:val="24"/>
                <w:szCs w:val="24"/>
                <w:lang w:val="de-DE"/>
              </w:rPr>
              <w:t xml:space="preserve"> i </w:t>
            </w:r>
            <w:proofErr w:type="spellStart"/>
            <w:r w:rsidRPr="00F228A5">
              <w:rPr>
                <w:rFonts w:ascii="Times New Roman" w:eastAsiaTheme="minorHAnsi" w:hAnsi="Times New Roman" w:cs="Times New Roman"/>
                <w:sz w:val="24"/>
                <w:szCs w:val="24"/>
                <w:lang w:val="de-DE"/>
              </w:rPr>
              <w:t>igraonica</w:t>
            </w:r>
            <w:proofErr w:type="spellEnd"/>
            <w:r w:rsidRPr="00F228A5">
              <w:rPr>
                <w:rFonts w:ascii="Times New Roman" w:eastAsiaTheme="minorHAnsi" w:hAnsi="Times New Roman" w:cs="Times New Roman"/>
                <w:sz w:val="24"/>
                <w:szCs w:val="24"/>
                <w:lang w:val="de-DE"/>
              </w:rPr>
              <w:t xml:space="preserve"> na </w:t>
            </w:r>
            <w:proofErr w:type="spellStart"/>
            <w:r w:rsidRPr="00F228A5">
              <w:rPr>
                <w:rFonts w:ascii="Times New Roman" w:eastAsiaTheme="minorHAnsi" w:hAnsi="Times New Roman" w:cs="Times New Roman"/>
                <w:sz w:val="24"/>
                <w:szCs w:val="24"/>
                <w:lang w:val="de-DE"/>
              </w:rPr>
              <w:t>otoku</w:t>
            </w:r>
            <w:proofErr w:type="spellEnd"/>
            <w:r w:rsidRPr="00F228A5">
              <w:rPr>
                <w:rFonts w:ascii="Times New Roman" w:eastAsiaTheme="minorHAnsi" w:hAnsi="Times New Roman" w:cs="Times New Roman"/>
                <w:sz w:val="24"/>
                <w:szCs w:val="24"/>
                <w:lang w:val="de-DE"/>
              </w:rPr>
              <w:t xml:space="preserve"> </w:t>
            </w:r>
            <w:proofErr w:type="spellStart"/>
            <w:r w:rsidRPr="00F228A5">
              <w:rPr>
                <w:rFonts w:ascii="Times New Roman" w:eastAsiaTheme="minorHAnsi" w:hAnsi="Times New Roman" w:cs="Times New Roman"/>
                <w:sz w:val="24"/>
                <w:szCs w:val="24"/>
                <w:lang w:val="de-DE"/>
              </w:rPr>
              <w:t>Zlarinu</w:t>
            </w:r>
            <w:proofErr w:type="spellEnd"/>
            <w:r w:rsidRPr="00F228A5">
              <w:rPr>
                <w:rFonts w:ascii="Times New Roman" w:eastAsiaTheme="minorHAnsi" w:hAnsi="Times New Roman" w:cs="Times New Roman"/>
                <w:sz w:val="24"/>
                <w:szCs w:val="24"/>
                <w:lang w:val="de-DE"/>
              </w:rPr>
              <w:t xml:space="preserve"> i </w:t>
            </w:r>
            <w:proofErr w:type="spellStart"/>
            <w:r w:rsidR="00AF33A5">
              <w:rPr>
                <w:rFonts w:ascii="Times New Roman" w:eastAsiaTheme="minorHAnsi" w:hAnsi="Times New Roman" w:cs="Times New Roman"/>
                <w:sz w:val="24"/>
                <w:szCs w:val="24"/>
                <w:lang w:val="de-DE"/>
              </w:rPr>
              <w:t>jedan</w:t>
            </w:r>
            <w:proofErr w:type="spellEnd"/>
            <w:r w:rsidRPr="00F228A5">
              <w:rPr>
                <w:rFonts w:ascii="Times New Roman" w:eastAsiaTheme="minorHAnsi" w:hAnsi="Times New Roman" w:cs="Times New Roman"/>
                <w:sz w:val="24"/>
                <w:szCs w:val="24"/>
                <w:lang w:val="de-DE"/>
              </w:rPr>
              <w:t xml:space="preserve"> </w:t>
            </w:r>
            <w:proofErr w:type="spellStart"/>
            <w:r w:rsidRPr="00F228A5">
              <w:rPr>
                <w:rFonts w:ascii="Times New Roman" w:eastAsiaTheme="minorHAnsi" w:hAnsi="Times New Roman" w:cs="Times New Roman"/>
                <w:sz w:val="24"/>
                <w:szCs w:val="24"/>
                <w:lang w:val="de-DE"/>
              </w:rPr>
              <w:t>kapitalni</w:t>
            </w:r>
            <w:proofErr w:type="spellEnd"/>
            <w:r w:rsidRPr="00F228A5">
              <w:rPr>
                <w:rFonts w:ascii="Times New Roman" w:eastAsiaTheme="minorHAnsi" w:hAnsi="Times New Roman" w:cs="Times New Roman"/>
                <w:sz w:val="24"/>
                <w:szCs w:val="24"/>
                <w:lang w:val="de-DE"/>
              </w:rPr>
              <w:t xml:space="preserve"> projekt. </w:t>
            </w:r>
            <w:r w:rsidRPr="00F228A5">
              <w:rPr>
                <w:rFonts w:ascii="Times New Roman" w:hAnsi="Times New Roman" w:cs="Times New Roman"/>
                <w:sz w:val="24"/>
                <w:szCs w:val="24"/>
                <w:lang w:eastAsia="hr-HR"/>
              </w:rPr>
              <w:t>Indeks realizacije od 77,45 % rezultat je dinamike izvođena radova na dovršenju  izgradnje i opremanja dječjeg vrtića Ljubica</w:t>
            </w:r>
            <w:r w:rsidR="00AF33A5">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a sukladno dovršenju građevinskih  radova i projekciji troškova utrošenih do kraja 2022. godine za uređenje vrtića. Ostatak uređenja objekta dovršen je poč</w:t>
            </w:r>
            <w:r w:rsidR="00AF33A5">
              <w:rPr>
                <w:rFonts w:ascii="Times New Roman" w:hAnsi="Times New Roman" w:cs="Times New Roman"/>
                <w:sz w:val="24"/>
                <w:szCs w:val="24"/>
                <w:lang w:eastAsia="hr-HR"/>
              </w:rPr>
              <w:t>e</w:t>
            </w:r>
            <w:r w:rsidRPr="00F228A5">
              <w:rPr>
                <w:rFonts w:ascii="Times New Roman" w:hAnsi="Times New Roman" w:cs="Times New Roman"/>
                <w:sz w:val="24"/>
                <w:szCs w:val="24"/>
                <w:lang w:eastAsia="hr-HR"/>
              </w:rPr>
              <w:t xml:space="preserve">tkom 2023. godine </w:t>
            </w:r>
          </w:p>
        </w:tc>
      </w:tr>
      <w:tr w:rsidR="0032721A" w:rsidRPr="00F228A5" w14:paraId="3F7942F6"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123883D0"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bookmarkStart w:id="3" w:name="_Hlk50378574"/>
            <w:r w:rsidRPr="00F228A5">
              <w:rPr>
                <w:rFonts w:ascii="Times New Roman" w:hAnsi="Times New Roman" w:cs="Times New Roman"/>
                <w:b/>
                <w:bCs/>
                <w:sz w:val="24"/>
                <w:szCs w:val="24"/>
                <w:lang w:eastAsia="hr-HR"/>
              </w:rPr>
              <w:t xml:space="preserve">NAZIV PROGRAMA </w:t>
            </w:r>
          </w:p>
        </w:tc>
        <w:tc>
          <w:tcPr>
            <w:tcW w:w="6796" w:type="dxa"/>
            <w:tcBorders>
              <w:top w:val="single" w:sz="4" w:space="0" w:color="000000"/>
              <w:left w:val="single" w:sz="4" w:space="0" w:color="000000"/>
              <w:bottom w:val="single" w:sz="4" w:space="0" w:color="000000"/>
              <w:right w:val="single" w:sz="4" w:space="0" w:color="000000"/>
            </w:tcBorders>
          </w:tcPr>
          <w:p w14:paraId="1D256AA7"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1016 ODGOJ, NAOBRAZDA I SKRB O PREDŠKOLSKOJ DJECI</w:t>
            </w:r>
          </w:p>
        </w:tc>
      </w:tr>
      <w:bookmarkEnd w:id="3"/>
      <w:tr w:rsidR="0032721A" w:rsidRPr="00F228A5" w14:paraId="4527D2C6"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2A0ABD59"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Funkcijska oznaka</w:t>
            </w:r>
          </w:p>
        </w:tc>
        <w:tc>
          <w:tcPr>
            <w:tcW w:w="6796" w:type="dxa"/>
            <w:tcBorders>
              <w:top w:val="single" w:sz="4" w:space="0" w:color="000000"/>
              <w:left w:val="single" w:sz="4" w:space="0" w:color="000000"/>
              <w:bottom w:val="single" w:sz="4" w:space="0" w:color="000000"/>
              <w:right w:val="single" w:sz="4" w:space="0" w:color="000000"/>
            </w:tcBorders>
          </w:tcPr>
          <w:p w14:paraId="790EBAF9"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0911 Predškolsko obrazovanje</w:t>
            </w:r>
          </w:p>
        </w:tc>
      </w:tr>
      <w:tr w:rsidR="0032721A" w:rsidRPr="00F228A5" w14:paraId="4967AFCE"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23CDDA8F"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lastRenderedPageBreak/>
              <w:t>Proračunski korisnik</w:t>
            </w:r>
          </w:p>
        </w:tc>
        <w:tc>
          <w:tcPr>
            <w:tcW w:w="6796" w:type="dxa"/>
            <w:tcBorders>
              <w:top w:val="single" w:sz="4" w:space="0" w:color="000000"/>
              <w:left w:val="single" w:sz="4" w:space="0" w:color="000000"/>
              <w:bottom w:val="single" w:sz="4" w:space="0" w:color="000000"/>
              <w:right w:val="single" w:sz="4" w:space="0" w:color="000000"/>
            </w:tcBorders>
          </w:tcPr>
          <w:p w14:paraId="2B46779E"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33691 DJEČJI VRTIĆ ŠIBENSKA MASLINA</w:t>
            </w:r>
          </w:p>
        </w:tc>
      </w:tr>
      <w:tr w:rsidR="0032721A" w:rsidRPr="00F228A5" w14:paraId="3CBEA58C"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29D04FA6"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Regulatorni okvir </w:t>
            </w:r>
          </w:p>
        </w:tc>
        <w:tc>
          <w:tcPr>
            <w:tcW w:w="6796" w:type="dxa"/>
            <w:tcBorders>
              <w:top w:val="single" w:sz="4" w:space="0" w:color="000000"/>
              <w:left w:val="single" w:sz="4" w:space="0" w:color="000000"/>
              <w:bottom w:val="single" w:sz="4" w:space="0" w:color="000000"/>
              <w:right w:val="single" w:sz="4" w:space="0" w:color="000000"/>
            </w:tcBorders>
          </w:tcPr>
          <w:p w14:paraId="378C56AB" w14:textId="0A49D1A8"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Zakon o predškolskom odgoju i obrazovanju (NN 10/97, 107/07, 94/13,  98/19 i 57/22). </w:t>
            </w:r>
          </w:p>
          <w:p w14:paraId="1DE59CEA"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Državni pedagoški standard predškolskog odgoja i obrazovanju (NN 63/08 i 90/10). </w:t>
            </w:r>
          </w:p>
          <w:p w14:paraId="0CC178BB"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Pravilnik o sadržaju i trajanju programa </w:t>
            </w:r>
            <w:proofErr w:type="spellStart"/>
            <w:r w:rsidRPr="00F228A5">
              <w:rPr>
                <w:rFonts w:ascii="Times New Roman" w:hAnsi="Times New Roman" w:cs="Times New Roman"/>
                <w:sz w:val="24"/>
                <w:szCs w:val="24"/>
                <w:lang w:eastAsia="hr-HR"/>
              </w:rPr>
              <w:t>predškole</w:t>
            </w:r>
            <w:proofErr w:type="spellEnd"/>
            <w:r w:rsidRPr="00F228A5">
              <w:rPr>
                <w:rFonts w:ascii="Times New Roman" w:hAnsi="Times New Roman" w:cs="Times New Roman"/>
                <w:sz w:val="24"/>
                <w:szCs w:val="24"/>
                <w:lang w:eastAsia="hr-HR"/>
              </w:rPr>
              <w:t xml:space="preserve"> (NN 107/14). </w:t>
            </w:r>
          </w:p>
          <w:p w14:paraId="7541487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Pravilnik o vrsti stručne spreme stručnih djelatnika te vrsti i stupnju stručne spreme ostalih djelatnika u dječjem vrtiću (NN 133/97). </w:t>
            </w:r>
          </w:p>
          <w:p w14:paraId="1C27291B" w14:textId="2560C2B5" w:rsidR="00AF33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Pravilnik o načinu i uvjetima napredovanja u struci i promicanju u položajna zvanja odgojitelja i stručnih suradnika u dječjim vrtićima (NN 133/97)</w:t>
            </w:r>
            <w:r w:rsidR="00AF33A5">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w:t>
            </w:r>
          </w:p>
          <w:p w14:paraId="6486EA34" w14:textId="64DD62E0"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Pravilnik o načinu i uvjetima polaganja stručnog ispita odgojitelja i stručnih suradnika u dječjim vrtićima (NN 133/97). </w:t>
            </w:r>
          </w:p>
          <w:p w14:paraId="26D3C467" w14:textId="6B225ECC"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Pravilnik o radu i načinu rada Dječjeg vrtića Šibenska maslina (Internet stranica Ustanove </w:t>
            </w:r>
            <w:hyperlink r:id="rId8" w:history="1">
              <w:r w:rsidRPr="00F228A5">
                <w:rPr>
                  <w:rFonts w:ascii="Times New Roman" w:hAnsi="Times New Roman" w:cs="Times New Roman"/>
                  <w:sz w:val="24"/>
                  <w:szCs w:val="24"/>
                  <w:u w:val="single"/>
                  <w:lang w:eastAsia="hr-HR"/>
                </w:rPr>
                <w:t>www.dv-simaslina.com</w:t>
              </w:r>
            </w:hyperlink>
            <w:r w:rsidRPr="00F228A5">
              <w:rPr>
                <w:rFonts w:ascii="Times New Roman" w:hAnsi="Times New Roman" w:cs="Times New Roman"/>
                <w:sz w:val="24"/>
                <w:szCs w:val="24"/>
                <w:lang w:eastAsia="hr-HR"/>
              </w:rPr>
              <w:t xml:space="preserve">). </w:t>
            </w:r>
          </w:p>
          <w:p w14:paraId="25227265" w14:textId="0C1A61B0"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Godišnji plan i program Dječjeg vrtića Šibenska maslina (Internet stranica Ustanove </w:t>
            </w:r>
            <w:hyperlink r:id="rId9" w:history="1">
              <w:r w:rsidRPr="00F228A5">
                <w:rPr>
                  <w:rFonts w:ascii="Times New Roman" w:hAnsi="Times New Roman" w:cs="Times New Roman"/>
                  <w:sz w:val="24"/>
                  <w:szCs w:val="24"/>
                  <w:u w:val="single"/>
                  <w:lang w:eastAsia="hr-HR"/>
                </w:rPr>
                <w:t>www.dv-simaslina.com</w:t>
              </w:r>
            </w:hyperlink>
            <w:r w:rsidRPr="00F228A5">
              <w:rPr>
                <w:rFonts w:ascii="Times New Roman" w:hAnsi="Times New Roman" w:cs="Times New Roman"/>
                <w:sz w:val="24"/>
                <w:szCs w:val="24"/>
                <w:lang w:eastAsia="hr-HR"/>
              </w:rPr>
              <w:t xml:space="preserve">). </w:t>
            </w:r>
          </w:p>
          <w:p w14:paraId="358B5167" w14:textId="0F095D43"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radu ( NN 93/14,</w:t>
            </w:r>
            <w:r w:rsidR="00AF33A5">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127/17, 98/19 i 151/22)</w:t>
            </w:r>
          </w:p>
        </w:tc>
      </w:tr>
      <w:tr w:rsidR="0032721A" w:rsidRPr="00F228A5" w14:paraId="4685CD09"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78E1D07C"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0A082314"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A101601 Odgojno i administrativno osoblje</w:t>
            </w:r>
          </w:p>
          <w:p w14:paraId="75367DD2"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 xml:space="preserve"> A101602 Sufinanciranje boravka djece s posebnim potrebama</w:t>
            </w:r>
          </w:p>
        </w:tc>
      </w:tr>
      <w:tr w:rsidR="0032721A" w:rsidRPr="00F228A5" w14:paraId="452E0D3C"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1617B3E7"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265D7265" w14:textId="3468FCEA" w:rsidR="00F228A5" w:rsidRPr="00F228A5" w:rsidRDefault="00F228A5" w:rsidP="00F228A5">
            <w:pPr>
              <w:spacing w:after="0" w:line="240" w:lineRule="auto"/>
              <w:ind w:right="54"/>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Poticanje cjelovitog razvoja i integriranog učenja djece predškolske dobi, razvoj dječjih kompetencija, poštivanje različitosti provođenjem redovitih i ostalih programa: 1.</w:t>
            </w:r>
            <w:r w:rsidR="00AF33A5">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Posebni programi – program ranog učenja engleskog jezika, dramsko-scenski program, program katoličkog vjerskog odgoja i sportski program; 2.</w:t>
            </w:r>
            <w:r w:rsidR="00AF33A5">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Program javnih potreba</w:t>
            </w:r>
            <w:r w:rsidR="00AF33A5">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 programi za  djecu-etno igraonica-</w:t>
            </w:r>
            <w:proofErr w:type="spellStart"/>
            <w:r w:rsidRPr="00F228A5">
              <w:rPr>
                <w:rFonts w:ascii="Times New Roman" w:hAnsi="Times New Roman" w:cs="Times New Roman"/>
                <w:sz w:val="24"/>
                <w:szCs w:val="24"/>
                <w:lang w:eastAsia="hr-HR"/>
              </w:rPr>
              <w:t>Balarin</w:t>
            </w:r>
            <w:proofErr w:type="spellEnd"/>
            <w:r w:rsidRPr="00F228A5">
              <w:rPr>
                <w:rFonts w:ascii="Times New Roman" w:hAnsi="Times New Roman" w:cs="Times New Roman"/>
                <w:sz w:val="24"/>
                <w:szCs w:val="24"/>
                <w:lang w:eastAsia="hr-HR"/>
              </w:rPr>
              <w:t>; 3.</w:t>
            </w:r>
            <w:r w:rsidR="00AF33A5">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Kraći program</w:t>
            </w:r>
            <w:r w:rsidR="00AF33A5">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 dječji zbor Cvrčak, program zdravstvenog odgoja-program zimovanja, predškolski CAP program primarne prevencije zlostavljanja</w:t>
            </w:r>
          </w:p>
          <w:p w14:paraId="69FA5F7C" w14:textId="77777777" w:rsidR="00F228A5" w:rsidRPr="00F228A5" w:rsidRDefault="00F228A5" w:rsidP="00F228A5">
            <w:pPr>
              <w:spacing w:after="0" w:line="240" w:lineRule="auto"/>
              <w:jc w:val="both"/>
              <w:rPr>
                <w:rFonts w:ascii="Times New Roman" w:hAnsi="Times New Roman" w:cs="Times New Roman"/>
                <w:sz w:val="24"/>
                <w:szCs w:val="24"/>
                <w:lang w:eastAsia="hr-HR"/>
              </w:rPr>
            </w:pPr>
          </w:p>
        </w:tc>
      </w:tr>
      <w:tr w:rsidR="0032721A" w:rsidRPr="00F228A5" w14:paraId="4AF3A70B"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12BE93F0"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343E0933"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16.041.330,00 kn</w:t>
            </w:r>
          </w:p>
        </w:tc>
      </w:tr>
      <w:tr w:rsidR="0032721A" w:rsidRPr="00F228A5" w14:paraId="4D5D0FCB"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005C2FB6"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6B9EFD01"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16.024.080,01 kn</w:t>
            </w:r>
          </w:p>
        </w:tc>
      </w:tr>
      <w:tr w:rsidR="0032721A" w:rsidRPr="00F228A5" w14:paraId="6C5F2D0C"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0633AD5A"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078DF791" w14:textId="39754999"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Potpuna usklađenost s Državnim pedagoškim standardima; osiguran je redovan rad dječjeg vrtića uz odgovorno, učinkovito i racionalno poslovanje; Uspješna suradnja sa lokalnom zajednicom; Povezivanje vrtića s drugim odgojno obrazovnim ustanovama, kulturno umjetničkim i sportskim ustanovama radi obogaćivanja programa; Unapređenje suradnje s roditeljima u svim vidovima.</w:t>
            </w:r>
          </w:p>
        </w:tc>
      </w:tr>
      <w:tr w:rsidR="0032721A" w:rsidRPr="00F228A5" w14:paraId="792C2B81"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1A50081E"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Obrazloženje </w:t>
            </w:r>
          </w:p>
        </w:tc>
        <w:tc>
          <w:tcPr>
            <w:tcW w:w="6796" w:type="dxa"/>
            <w:tcBorders>
              <w:top w:val="single" w:sz="4" w:space="0" w:color="000000"/>
              <w:left w:val="single" w:sz="4" w:space="0" w:color="000000"/>
              <w:bottom w:val="single" w:sz="4" w:space="0" w:color="000000"/>
              <w:right w:val="single" w:sz="4" w:space="0" w:color="000000"/>
            </w:tcBorders>
          </w:tcPr>
          <w:p w14:paraId="0B5429F6" w14:textId="05109ABD"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Rad DV Šibenska maslina odvija se u 6 organizacijskih jedinica, raspoređenih u 20 vrtićkih i 12 jasličkih odgojnih skupina, te u </w:t>
            </w:r>
            <w:r w:rsidR="00AF33A5">
              <w:rPr>
                <w:rFonts w:ascii="Times New Roman" w:hAnsi="Times New Roman" w:cs="Times New Roman"/>
                <w:sz w:val="24"/>
                <w:szCs w:val="24"/>
                <w:lang w:eastAsia="hr-HR"/>
              </w:rPr>
              <w:t>jednoj</w:t>
            </w:r>
            <w:r w:rsidRPr="00F228A5">
              <w:rPr>
                <w:rFonts w:ascii="Times New Roman" w:hAnsi="Times New Roman" w:cs="Times New Roman"/>
                <w:sz w:val="24"/>
                <w:szCs w:val="24"/>
                <w:lang w:eastAsia="hr-HR"/>
              </w:rPr>
              <w:t xml:space="preserve"> odgojnoj skupini u posebnom programu za djecu s teškoćama u razvoju. Broj upisane djece za pedagošku godinu 2022/2023. je 522, što je u skladu s Planom mreže dječjih vrtića na području Grada Šibenika i Državnim pedagoškim standardom. Programe realizira 110 djelatnika, za što je potrebno osigurati sredstva za izdatke za zaposlene te materijalne i financijske rashode za potrebe djelatnosti.</w:t>
            </w:r>
          </w:p>
          <w:p w14:paraId="36DA8BA6"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Indeks realizacije programa od 99,89% odgovara dinamici realizacije programskih aktivnosti tijekom 2022.g. i potrošnji planiranih iznosa.</w:t>
            </w:r>
          </w:p>
        </w:tc>
      </w:tr>
      <w:tr w:rsidR="0032721A" w:rsidRPr="00F228A5" w14:paraId="154973D4" w14:textId="77777777" w:rsidTr="00E85662">
        <w:trPr>
          <w:trHeight w:val="198"/>
        </w:trPr>
        <w:tc>
          <w:tcPr>
            <w:tcW w:w="9601" w:type="dxa"/>
            <w:gridSpan w:val="2"/>
            <w:tcBorders>
              <w:top w:val="single" w:sz="4" w:space="0" w:color="000000"/>
              <w:left w:val="single" w:sz="4" w:space="0" w:color="000000"/>
              <w:bottom w:val="single" w:sz="4" w:space="0" w:color="000000"/>
              <w:right w:val="single" w:sz="4" w:space="0" w:color="000000"/>
            </w:tcBorders>
          </w:tcPr>
          <w:p w14:paraId="2E8DE9A7"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lastRenderedPageBreak/>
              <w:t>Glava: 00303 PREDŠKOLSKI ODGOJ-VRTIĆI GRADA ŠIBENIKA</w:t>
            </w:r>
          </w:p>
        </w:tc>
      </w:tr>
      <w:tr w:rsidR="0032721A" w:rsidRPr="00F228A5" w14:paraId="48B67749"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3DED3C6B"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NAZIV PROGRAMA </w:t>
            </w:r>
          </w:p>
        </w:tc>
        <w:tc>
          <w:tcPr>
            <w:tcW w:w="6796" w:type="dxa"/>
            <w:tcBorders>
              <w:top w:val="single" w:sz="4" w:space="0" w:color="000000"/>
              <w:left w:val="single" w:sz="4" w:space="0" w:color="000000"/>
              <w:bottom w:val="single" w:sz="4" w:space="0" w:color="000000"/>
              <w:right w:val="single" w:sz="4" w:space="0" w:color="000000"/>
            </w:tcBorders>
          </w:tcPr>
          <w:p w14:paraId="5133BBBF"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1016 ODGOJ, NAOBRAZDA I SKRB O PREDŠKOLSKOJ DJECI</w:t>
            </w:r>
          </w:p>
        </w:tc>
      </w:tr>
      <w:tr w:rsidR="0032721A" w:rsidRPr="00F228A5" w14:paraId="79E38D7C"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shd w:val="clear" w:color="auto" w:fill="auto"/>
          </w:tcPr>
          <w:p w14:paraId="1B0B10C0"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eastAsia="Times New Roman" w:hAnsi="Times New Roman" w:cs="Times New Roman"/>
                <w:b/>
                <w:sz w:val="24"/>
                <w:szCs w:val="24"/>
                <w:lang w:eastAsia="hr-HR"/>
              </w:rPr>
              <w:t>Funkcijska oznaka</w:t>
            </w:r>
          </w:p>
        </w:tc>
        <w:tc>
          <w:tcPr>
            <w:tcW w:w="6796" w:type="dxa"/>
            <w:tcBorders>
              <w:top w:val="single" w:sz="4" w:space="0" w:color="000000"/>
              <w:left w:val="single" w:sz="4" w:space="0" w:color="000000"/>
              <w:bottom w:val="single" w:sz="4" w:space="0" w:color="000000"/>
              <w:right w:val="single" w:sz="4" w:space="0" w:color="000000"/>
            </w:tcBorders>
            <w:shd w:val="clear" w:color="auto" w:fill="auto"/>
          </w:tcPr>
          <w:p w14:paraId="128E5870" w14:textId="77777777" w:rsidR="00F228A5" w:rsidRPr="00F228A5" w:rsidRDefault="00F228A5" w:rsidP="00F228A5">
            <w:pPr>
              <w:spacing w:after="0" w:line="240" w:lineRule="auto"/>
              <w:jc w:val="both"/>
              <w:rPr>
                <w:rFonts w:ascii="Times New Roman" w:hAnsi="Times New Roman" w:cs="Times New Roman"/>
                <w:bCs/>
                <w:sz w:val="24"/>
                <w:szCs w:val="24"/>
                <w:lang w:eastAsia="hr-HR"/>
              </w:rPr>
            </w:pPr>
            <w:r w:rsidRPr="00F228A5">
              <w:rPr>
                <w:rFonts w:ascii="Times New Roman" w:eastAsia="Times New Roman" w:hAnsi="Times New Roman" w:cs="Times New Roman"/>
                <w:bCs/>
                <w:sz w:val="24"/>
                <w:szCs w:val="24"/>
                <w:lang w:eastAsia="hr-HR"/>
              </w:rPr>
              <w:t>0911 Predškolsko obrazovanje</w:t>
            </w:r>
          </w:p>
        </w:tc>
      </w:tr>
      <w:tr w:rsidR="0032721A" w:rsidRPr="00F228A5" w14:paraId="7BBF34F4"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shd w:val="clear" w:color="auto" w:fill="auto"/>
          </w:tcPr>
          <w:p w14:paraId="29B7D538" w14:textId="77777777" w:rsidR="00F228A5" w:rsidRPr="00F228A5" w:rsidRDefault="00F228A5" w:rsidP="00F228A5">
            <w:pPr>
              <w:spacing w:after="0" w:line="240" w:lineRule="auto"/>
              <w:jc w:val="both"/>
              <w:rPr>
                <w:rFonts w:ascii="Times New Roman" w:eastAsia="Times New Roman" w:hAnsi="Times New Roman" w:cs="Times New Roman"/>
                <w:b/>
                <w:sz w:val="24"/>
                <w:szCs w:val="24"/>
                <w:lang w:eastAsia="hr-HR"/>
              </w:rPr>
            </w:pPr>
            <w:r w:rsidRPr="00F228A5">
              <w:rPr>
                <w:rFonts w:ascii="Times New Roman" w:eastAsia="Times New Roman" w:hAnsi="Times New Roman" w:cs="Times New Roman"/>
                <w:b/>
                <w:sz w:val="24"/>
                <w:szCs w:val="24"/>
                <w:lang w:eastAsia="hr-HR"/>
              </w:rPr>
              <w:t>Proračunski korisnik</w:t>
            </w:r>
          </w:p>
        </w:tc>
        <w:tc>
          <w:tcPr>
            <w:tcW w:w="6796" w:type="dxa"/>
            <w:tcBorders>
              <w:top w:val="single" w:sz="4" w:space="0" w:color="000000"/>
              <w:left w:val="single" w:sz="4" w:space="0" w:color="000000"/>
              <w:bottom w:val="single" w:sz="4" w:space="0" w:color="000000"/>
              <w:right w:val="single" w:sz="4" w:space="0" w:color="000000"/>
            </w:tcBorders>
            <w:shd w:val="clear" w:color="auto" w:fill="auto"/>
          </w:tcPr>
          <w:p w14:paraId="0C7B92E6" w14:textId="77777777" w:rsidR="00F228A5" w:rsidRPr="00F228A5" w:rsidRDefault="00F228A5" w:rsidP="00F228A5">
            <w:pPr>
              <w:spacing w:after="0" w:line="240" w:lineRule="auto"/>
              <w:jc w:val="both"/>
              <w:rPr>
                <w:rFonts w:ascii="Times New Roman" w:eastAsia="Times New Roman" w:hAnsi="Times New Roman" w:cs="Times New Roman"/>
                <w:b/>
                <w:sz w:val="24"/>
                <w:szCs w:val="24"/>
                <w:lang w:eastAsia="hr-HR"/>
              </w:rPr>
            </w:pPr>
            <w:r w:rsidRPr="00F228A5">
              <w:rPr>
                <w:rFonts w:ascii="Times New Roman" w:eastAsia="Times New Roman" w:hAnsi="Times New Roman" w:cs="Times New Roman"/>
                <w:b/>
                <w:sz w:val="24"/>
                <w:szCs w:val="24"/>
                <w:lang w:eastAsia="hr-HR"/>
              </w:rPr>
              <w:t>48904 DJEČJI VRTIĆ SMILJE</w:t>
            </w:r>
          </w:p>
        </w:tc>
      </w:tr>
      <w:tr w:rsidR="0032721A" w:rsidRPr="00F228A5" w14:paraId="4139CAAA"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shd w:val="clear" w:color="auto" w:fill="auto"/>
          </w:tcPr>
          <w:p w14:paraId="715F65B4"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eastAsia="Times New Roman" w:hAnsi="Times New Roman" w:cs="Times New Roman"/>
                <w:b/>
                <w:sz w:val="24"/>
                <w:szCs w:val="24"/>
                <w:lang w:eastAsia="hr-HR"/>
              </w:rPr>
              <w:t xml:space="preserve">Regulatorni okvir </w:t>
            </w:r>
          </w:p>
        </w:tc>
        <w:tc>
          <w:tcPr>
            <w:tcW w:w="6796" w:type="dxa"/>
            <w:tcBorders>
              <w:top w:val="single" w:sz="4" w:space="0" w:color="000000"/>
              <w:left w:val="single" w:sz="4" w:space="0" w:color="000000"/>
              <w:bottom w:val="single" w:sz="4" w:space="0" w:color="000000"/>
              <w:right w:val="single" w:sz="4" w:space="0" w:color="000000"/>
            </w:tcBorders>
            <w:shd w:val="clear" w:color="auto" w:fill="auto"/>
          </w:tcPr>
          <w:p w14:paraId="73CDAE56" w14:textId="7A360FCB"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Zakon o predškolskom odgoju i obrazovanju („Narodne </w:t>
            </w:r>
            <w:r w:rsidR="00B56A14">
              <w:rPr>
                <w:rFonts w:ascii="Times New Roman" w:hAnsi="Times New Roman" w:cs="Times New Roman"/>
                <w:sz w:val="24"/>
                <w:szCs w:val="24"/>
                <w:lang w:eastAsia="hr-HR"/>
              </w:rPr>
              <w:t>n</w:t>
            </w:r>
            <w:r w:rsidRPr="00F228A5">
              <w:rPr>
                <w:rFonts w:ascii="Times New Roman" w:hAnsi="Times New Roman" w:cs="Times New Roman"/>
                <w:sz w:val="24"/>
                <w:szCs w:val="24"/>
                <w:lang w:eastAsia="hr-HR"/>
              </w:rPr>
              <w:t xml:space="preserve">ovine“, br. 10/97, 107/07, 94/13, 98/19 i 57/22 ) članak 49. </w:t>
            </w:r>
          </w:p>
          <w:p w14:paraId="34A61480"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Državni pedagoški standardi predškolskog odgoja i naobrazbe (NN 63/08, 90/10) </w:t>
            </w:r>
          </w:p>
          <w:p w14:paraId="626D44B2"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Pravilnik o posebnim uvjetima i mjerilima ostvarivanja programa predškolskog odgoja (NN 133/97)</w:t>
            </w:r>
          </w:p>
          <w:p w14:paraId="14F14479"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Pravilnik o vrsti stručne spreme stručnih djelatnika te vrsti i stupnju stručne spreme ostalih djelatnika u dječjem vrtiću (NN 133/97)</w:t>
            </w:r>
          </w:p>
          <w:p w14:paraId="06DC8757" w14:textId="0708DD3B"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Pravilnik o načinu i uvjetima napredovanja u struci i promicanju u položajna zvanja odgojitelja i stručnih suradnika u dječjem vrtiću ( Narodne novine 133/97)</w:t>
            </w:r>
          </w:p>
          <w:p w14:paraId="5540BC9E"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Statut Dječjeg vrtića Smilje</w:t>
            </w:r>
          </w:p>
          <w:p w14:paraId="2F90D317"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Pravilnik o unutarnjem ustrojstvu i načinu rada Dječjeg vrtića Smilje</w:t>
            </w:r>
          </w:p>
          <w:p w14:paraId="61FEDD17"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Pravilnik o radu DV Smilje</w:t>
            </w:r>
          </w:p>
          <w:p w14:paraId="09749CFE"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Nacionalni kurikulum </w:t>
            </w:r>
          </w:p>
          <w:p w14:paraId="59B76363"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Kurikulum DV Smilje</w:t>
            </w:r>
          </w:p>
          <w:p w14:paraId="6B6C9FC2"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Godišnji plan i program rada</w:t>
            </w:r>
          </w:p>
        </w:tc>
      </w:tr>
      <w:tr w:rsidR="0032721A" w:rsidRPr="00F228A5" w14:paraId="33E91883"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shd w:val="clear" w:color="auto" w:fill="auto"/>
          </w:tcPr>
          <w:p w14:paraId="6120B8E4"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eastAsia="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shd w:val="clear" w:color="auto" w:fill="auto"/>
          </w:tcPr>
          <w:p w14:paraId="3F61FA90" w14:textId="77777777" w:rsidR="00F228A5" w:rsidRPr="00F228A5" w:rsidRDefault="00F228A5" w:rsidP="00F228A5">
            <w:pPr>
              <w:spacing w:after="0" w:line="240" w:lineRule="auto"/>
              <w:jc w:val="both"/>
              <w:rPr>
                <w:rFonts w:ascii="Times New Roman" w:eastAsia="Times New Roman" w:hAnsi="Times New Roman" w:cs="Times New Roman"/>
                <w:b/>
                <w:bCs/>
                <w:sz w:val="24"/>
                <w:szCs w:val="24"/>
                <w:lang w:eastAsia="hr-HR"/>
              </w:rPr>
            </w:pPr>
            <w:r w:rsidRPr="00F228A5">
              <w:rPr>
                <w:rFonts w:ascii="Times New Roman" w:eastAsia="Times New Roman" w:hAnsi="Times New Roman" w:cs="Times New Roman"/>
                <w:b/>
                <w:bCs/>
                <w:sz w:val="24"/>
                <w:szCs w:val="24"/>
                <w:lang w:eastAsia="hr-HR"/>
              </w:rPr>
              <w:t>A101601 Odgojno i administrativno osoblje</w:t>
            </w:r>
          </w:p>
          <w:p w14:paraId="2CD64A32"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eastAsia="Times New Roman" w:hAnsi="Times New Roman" w:cs="Times New Roman"/>
                <w:b/>
                <w:bCs/>
                <w:sz w:val="24"/>
                <w:szCs w:val="24"/>
                <w:lang w:eastAsia="hr-HR"/>
              </w:rPr>
              <w:t>A Dječji pogled na svijet</w:t>
            </w:r>
          </w:p>
        </w:tc>
      </w:tr>
      <w:tr w:rsidR="0032721A" w:rsidRPr="00F228A5" w14:paraId="1DDB0293"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shd w:val="clear" w:color="auto" w:fill="auto"/>
          </w:tcPr>
          <w:p w14:paraId="105E23D9"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eastAsia="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shd w:val="clear" w:color="auto" w:fill="auto"/>
          </w:tcPr>
          <w:p w14:paraId="0691EF89" w14:textId="7A1BC4EC" w:rsidR="00F228A5" w:rsidRPr="00F228A5" w:rsidRDefault="00F228A5" w:rsidP="00F228A5">
            <w:pPr>
              <w:spacing w:after="0" w:line="240" w:lineRule="auto"/>
              <w:ind w:right="54"/>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Osnovni cilj programa je osiguranje materijalnih i financijskih uvjeta za obavljanje redovne djelatnosti vrtića u skladu s obvezujućim zakonima i na temelju njih donesenim ostalim propisima. </w:t>
            </w:r>
          </w:p>
          <w:p w14:paraId="279F1AFC" w14:textId="165E7D2F" w:rsidR="00F228A5" w:rsidRPr="00F228A5" w:rsidRDefault="00F228A5" w:rsidP="00F228A5">
            <w:pPr>
              <w:spacing w:after="0" w:line="240" w:lineRule="auto"/>
              <w:ind w:right="54"/>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Poseban cilj je  povećati obuhvat djece rane i predškolske dobi programima predškolskog odgoja i obrazovanja; osigurati za to prostorno-materijalne i druge financijske  uvjete (zapošljavanjem odgojitelja i drugih suradnika) sukladno propisanom Državnom pedagoškom standardu RH. Poticanje cjelovitog razvoja i integriranog učenja djece predškolske dobi, razvoj dječjih kompetencija, poštivanje različitosti provođenjem redovitih i ostalih programa.</w:t>
            </w:r>
          </w:p>
        </w:tc>
      </w:tr>
      <w:tr w:rsidR="0032721A" w:rsidRPr="00F228A5" w14:paraId="2E194E03"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shd w:val="clear" w:color="auto" w:fill="auto"/>
          </w:tcPr>
          <w:p w14:paraId="75FE90C0"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eastAsia="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shd w:val="clear" w:color="auto" w:fill="auto"/>
          </w:tcPr>
          <w:p w14:paraId="4203FD4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eastAsia="Times New Roman" w:hAnsi="Times New Roman" w:cs="Times New Roman"/>
                <w:b/>
                <w:bCs/>
                <w:sz w:val="24"/>
                <w:szCs w:val="24"/>
                <w:lang w:eastAsia="hr-HR"/>
              </w:rPr>
              <w:t>16.156,190,00 kn</w:t>
            </w:r>
          </w:p>
        </w:tc>
      </w:tr>
      <w:tr w:rsidR="0032721A" w:rsidRPr="00F228A5" w14:paraId="44E33EE8"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shd w:val="clear" w:color="auto" w:fill="auto"/>
          </w:tcPr>
          <w:p w14:paraId="1BD2972B"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eastAsia="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shd w:val="clear" w:color="auto" w:fill="auto"/>
          </w:tcPr>
          <w:p w14:paraId="78FE0A6F"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eastAsia="Times New Roman" w:hAnsi="Times New Roman" w:cs="Times New Roman"/>
                <w:b/>
                <w:bCs/>
                <w:sz w:val="24"/>
                <w:szCs w:val="24"/>
                <w:lang w:eastAsia="hr-HR"/>
              </w:rPr>
              <w:t>15.263.519,60 kn</w:t>
            </w:r>
          </w:p>
        </w:tc>
      </w:tr>
      <w:tr w:rsidR="0032721A" w:rsidRPr="00F228A5" w14:paraId="14108B08"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shd w:val="clear" w:color="auto" w:fill="auto"/>
          </w:tcPr>
          <w:p w14:paraId="5CF12A6A"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eastAsia="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shd w:val="clear" w:color="auto" w:fill="auto"/>
          </w:tcPr>
          <w:p w14:paraId="13B5FF48" w14:textId="77777777" w:rsid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Provedba Godišnjeg plana i programa te kurikuluma Dječjeg vrtića Smilje uz učinkovito, odgovorno i racionalno izvršenje </w:t>
            </w:r>
            <w:r w:rsidR="00B56A14">
              <w:rPr>
                <w:rFonts w:ascii="Times New Roman" w:hAnsi="Times New Roman" w:cs="Times New Roman"/>
                <w:sz w:val="24"/>
                <w:szCs w:val="24"/>
                <w:lang w:eastAsia="hr-HR"/>
              </w:rPr>
              <w:t>f</w:t>
            </w:r>
            <w:r w:rsidRPr="00F228A5">
              <w:rPr>
                <w:rFonts w:ascii="Times New Roman" w:hAnsi="Times New Roman" w:cs="Times New Roman"/>
                <w:sz w:val="24"/>
                <w:szCs w:val="24"/>
                <w:lang w:eastAsia="hr-HR"/>
              </w:rPr>
              <w:t xml:space="preserve">inancijskog plana, stručno usavršavanje odgojitelja i stručnih suradnika, suradnja s lokalnom zajednicom - sudjelovanje u projektima, povezivanje vrtića s drugim institucijama, ulaganje u opremu i didaktiku, sanacija objekata, uspješna integracija djece s teškoćama u razvoju, usklađenost s Državnim pedagoškim standardima, broj djece obuhvaćene programima predškolskog odgoja i obrazovanja </w:t>
            </w:r>
          </w:p>
          <w:p w14:paraId="2AF50012" w14:textId="00D09AE8" w:rsidR="00B56A14" w:rsidRPr="00F228A5" w:rsidRDefault="00B56A14" w:rsidP="00F228A5">
            <w:pPr>
              <w:spacing w:after="0" w:line="240" w:lineRule="auto"/>
              <w:jc w:val="both"/>
              <w:rPr>
                <w:rFonts w:ascii="Times New Roman" w:hAnsi="Times New Roman" w:cs="Times New Roman"/>
                <w:sz w:val="24"/>
                <w:szCs w:val="24"/>
                <w:lang w:eastAsia="hr-HR"/>
              </w:rPr>
            </w:pPr>
          </w:p>
        </w:tc>
      </w:tr>
      <w:tr w:rsidR="0032721A" w:rsidRPr="00F228A5" w14:paraId="5915BD11"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shd w:val="clear" w:color="auto" w:fill="auto"/>
          </w:tcPr>
          <w:p w14:paraId="59B2793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eastAsia="Times New Roman" w:hAnsi="Times New Roman" w:cs="Times New Roman"/>
                <w:b/>
                <w:sz w:val="24"/>
                <w:szCs w:val="24"/>
                <w:lang w:eastAsia="hr-HR"/>
              </w:rPr>
              <w:lastRenderedPageBreak/>
              <w:t xml:space="preserve">Obrazloženje </w:t>
            </w:r>
          </w:p>
        </w:tc>
        <w:tc>
          <w:tcPr>
            <w:tcW w:w="6796" w:type="dxa"/>
            <w:tcBorders>
              <w:top w:val="single" w:sz="4" w:space="0" w:color="000000"/>
              <w:left w:val="single" w:sz="4" w:space="0" w:color="000000"/>
              <w:bottom w:val="single" w:sz="4" w:space="0" w:color="000000"/>
              <w:right w:val="single" w:sz="4" w:space="0" w:color="000000"/>
            </w:tcBorders>
            <w:shd w:val="clear" w:color="auto" w:fill="auto"/>
          </w:tcPr>
          <w:p w14:paraId="2EE1F001" w14:textId="5C56B3FE" w:rsidR="00F228A5" w:rsidRPr="00F228A5" w:rsidRDefault="00F228A5" w:rsidP="00F228A5">
            <w:pPr>
              <w:spacing w:after="0" w:line="240" w:lineRule="auto"/>
              <w:ind w:right="52"/>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Rad Dječjeg vrtića Smilje odvijao se u 7 organizacijskih jedinica koje osiguravaju rad za 28 odgojno – obrazovnih skupina. Prosječan broj upisane djece za pedagošku godinu 2021/2022 iznosio je 515, što je u skladu s Planom mreže dječjih vrtića na području Grada Šibenika i Državnim pedagoškim standardom. Rad ustanove i odgojno – obrazovne programe realizira ukupno 116 djelatnika</w:t>
            </w:r>
            <w:r w:rsidR="00B56A14">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dok je u proteklim izvještajnim razdobljima iznosio prosječno 97, te je potrebno osigurati sredstva za izdatke za zaposlene, sredstva za pokriće redovnih materijalnih i financijskih rashoda poslovanja te sredstva za nabavu nefinancijske imovine poput opreme za održavanje vrtićkih objekata i za ulaganja na građevinskim objektima.</w:t>
            </w:r>
          </w:p>
          <w:p w14:paraId="2CC11DD9" w14:textId="1DB6127B" w:rsidR="00F228A5" w:rsidRPr="00F228A5" w:rsidRDefault="00F228A5" w:rsidP="00F228A5">
            <w:pPr>
              <w:spacing w:after="0" w:line="240" w:lineRule="auto"/>
              <w:ind w:right="52"/>
              <w:jc w:val="both"/>
              <w:rPr>
                <w:rFonts w:ascii="Times New Roman" w:hAnsi="Times New Roman" w:cs="Times New Roman"/>
                <w:sz w:val="24"/>
                <w:szCs w:val="24"/>
                <w:lang w:eastAsia="hr-HR"/>
              </w:rPr>
            </w:pPr>
            <w:r w:rsidRPr="00F228A5">
              <w:rPr>
                <w:rFonts w:ascii="Times New Roman" w:hAnsi="Times New Roman" w:cs="Times New Roman"/>
                <w:sz w:val="24"/>
                <w:szCs w:val="24"/>
                <w:shd w:val="clear" w:color="auto" w:fill="FFFFFF"/>
                <w:lang w:eastAsia="hr-HR"/>
              </w:rPr>
              <w:t>Usporedbom izvršenja programa u 2022. godini u odnosu na prethodnu vidljivo je povećanje materijalnih rashoda kao i financijskih, te rashoda za zaposlene.</w:t>
            </w:r>
            <w:r w:rsidRPr="00F228A5">
              <w:rPr>
                <w:rFonts w:ascii="Times New Roman" w:hAnsi="Times New Roman" w:cs="Times New Roman"/>
                <w:sz w:val="24"/>
                <w:szCs w:val="24"/>
                <w:lang w:eastAsia="hr-HR"/>
              </w:rPr>
              <w:t xml:space="preserve"> </w:t>
            </w:r>
            <w:r w:rsidRPr="00F228A5">
              <w:rPr>
                <w:rFonts w:ascii="Times New Roman" w:hAnsi="Times New Roman" w:cs="Times New Roman"/>
                <w:sz w:val="24"/>
                <w:szCs w:val="24"/>
                <w:shd w:val="clear" w:color="auto" w:fill="FFFFFF"/>
                <w:lang w:eastAsia="hr-HR"/>
              </w:rPr>
              <w:t>Provedbom uredbe Vlade RH o koeficijentima u predškolskom odgoju i obrazovanju te porastom osnovice za obračun plaća sa 5.411,36 kn na 6.663,47 kn povećan je ukupan trošak rashoda za zaposlene. Nadalje, povećanjem broja djece sa poteškoćama u razvoju, kojih je trenutno u ustanovi 25, povećao se broj odgojitelja asistenata zaposlenih na određeno vrijeme</w:t>
            </w:r>
            <w:r w:rsidR="00B56A14">
              <w:rPr>
                <w:rFonts w:ascii="Times New Roman" w:hAnsi="Times New Roman" w:cs="Times New Roman"/>
                <w:sz w:val="24"/>
                <w:szCs w:val="24"/>
                <w:shd w:val="clear" w:color="auto" w:fill="FFFFFF"/>
                <w:lang w:eastAsia="hr-HR"/>
              </w:rPr>
              <w:t>,</w:t>
            </w:r>
            <w:r w:rsidRPr="00F228A5">
              <w:rPr>
                <w:rFonts w:ascii="Times New Roman" w:hAnsi="Times New Roman" w:cs="Times New Roman"/>
                <w:sz w:val="24"/>
                <w:szCs w:val="24"/>
                <w:shd w:val="clear" w:color="auto" w:fill="FFFFFF"/>
                <w:lang w:eastAsia="hr-HR"/>
              </w:rPr>
              <w:t xml:space="preserve"> a time i rashodi za redovan rad.</w:t>
            </w:r>
          </w:p>
          <w:p w14:paraId="07A2CC40"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Inflacija, odnosno porast cijena energenata i namirnica na tržištu tokom tekuće godine razlog su povećanja ostvarenja materijalnih rashoda (troškova namirnica, energije, materijala i sredstava za održavanje objekata i ostalih troškova) u odnosu na prošlogodišnje razdoblje. Pregledom ostvarenja rashoda za nabavu nefinancijske imovine vidljivo je povećanje rashoda za dodatna ulaganja na nefinancijskoj imovini. Ulaganje na nefinancijskoj imovini se odnosi na sanaciju i uređenje dotrajale fasade na dječjem vrtiću Građa.</w:t>
            </w:r>
          </w:p>
          <w:p w14:paraId="0B82727E" w14:textId="064A1EDB"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Ostvarenje prihoda u 2022. godini praćeno je većim brojem korisnika vrtića u odnosu na prethodnu godinu. Ustanovu je u prosjeku tokom godine pohađalo 495 djece, dok je u istom razdoblju prošle godine bilo upisano 430 djece. Značajnije povećanje prihoda vidljivo je i kroz prihode nenadležnih proračuna koji sufinanciraju boravak djece u vrtićima kojima je osnivač Grad Šibenik</w:t>
            </w:r>
            <w:r w:rsidR="00B56A14">
              <w:rPr>
                <w:rFonts w:ascii="Times New Roman" w:hAnsi="Times New Roman" w:cs="Times New Roman"/>
                <w:sz w:val="24"/>
                <w:szCs w:val="24"/>
                <w:shd w:val="clear" w:color="auto" w:fill="FFFFFF"/>
                <w:lang w:eastAsia="hr-HR"/>
              </w:rPr>
              <w:t>,</w:t>
            </w:r>
            <w:r w:rsidRPr="00F228A5">
              <w:rPr>
                <w:rFonts w:ascii="Times New Roman" w:hAnsi="Times New Roman" w:cs="Times New Roman"/>
                <w:sz w:val="24"/>
                <w:szCs w:val="24"/>
                <w:shd w:val="clear" w:color="auto" w:fill="FFFFFF"/>
                <w:lang w:eastAsia="hr-HR"/>
              </w:rPr>
              <w:t xml:space="preserve"> a ista nemaju prebivalište na području grada Šibenika. U odnosu na prethodno izvještajno razdoblje, povećan je broj upisane djece iz Općine Bilice, a time i ostvareni prihodi. Ostvarenje prihoda od prodaje nefinancijske imovine odnosi se na prodaju čestice u sklopu dječjeg vrtića Građa u iznosu od 93.800,00 kn. Prihodi od prodaje utrošeni su za financiranje uređenja fasade na spomenutom vrtiću.</w:t>
            </w:r>
          </w:p>
          <w:p w14:paraId="266F0AF1" w14:textId="648E74A0"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Novi program obuhvaća provedbu EU projekta Dječji pogled na svijet, odnosno uvođenje produljenog radnog vremena i posebnih programa u sljedećim objektima; DV </w:t>
            </w:r>
            <w:proofErr w:type="spellStart"/>
            <w:r w:rsidRPr="00F228A5">
              <w:rPr>
                <w:rFonts w:ascii="Times New Roman" w:hAnsi="Times New Roman" w:cs="Times New Roman"/>
                <w:sz w:val="24"/>
                <w:szCs w:val="24"/>
                <w:shd w:val="clear" w:color="auto" w:fill="FFFFFF"/>
                <w:lang w:eastAsia="hr-HR"/>
              </w:rPr>
              <w:t>Ciciban</w:t>
            </w:r>
            <w:proofErr w:type="spellEnd"/>
            <w:r w:rsidRPr="00F228A5">
              <w:rPr>
                <w:rFonts w:ascii="Times New Roman" w:hAnsi="Times New Roman" w:cs="Times New Roman"/>
                <w:sz w:val="24"/>
                <w:szCs w:val="24"/>
                <w:shd w:val="clear" w:color="auto" w:fill="FFFFFF"/>
                <w:lang w:eastAsia="hr-HR"/>
              </w:rPr>
              <w:t xml:space="preserve">, DV Vjeverica, DV </w:t>
            </w:r>
            <w:proofErr w:type="spellStart"/>
            <w:r w:rsidRPr="00F228A5">
              <w:rPr>
                <w:rFonts w:ascii="Times New Roman" w:hAnsi="Times New Roman" w:cs="Times New Roman"/>
                <w:sz w:val="24"/>
                <w:szCs w:val="24"/>
                <w:shd w:val="clear" w:color="auto" w:fill="FFFFFF"/>
                <w:lang w:eastAsia="hr-HR"/>
              </w:rPr>
              <w:t>Tintilinić</w:t>
            </w:r>
            <w:proofErr w:type="spellEnd"/>
            <w:r w:rsidRPr="00F228A5">
              <w:rPr>
                <w:rFonts w:ascii="Times New Roman" w:hAnsi="Times New Roman" w:cs="Times New Roman"/>
                <w:sz w:val="24"/>
                <w:szCs w:val="24"/>
                <w:shd w:val="clear" w:color="auto" w:fill="FFFFFF"/>
                <w:lang w:eastAsia="hr-HR"/>
              </w:rPr>
              <w:t xml:space="preserve">, DV Građa i DV Šibenski </w:t>
            </w:r>
            <w:proofErr w:type="spellStart"/>
            <w:r w:rsidRPr="00F228A5">
              <w:rPr>
                <w:rFonts w:ascii="Times New Roman" w:hAnsi="Times New Roman" w:cs="Times New Roman"/>
                <w:sz w:val="24"/>
                <w:szCs w:val="24"/>
                <w:shd w:val="clear" w:color="auto" w:fill="FFFFFF"/>
                <w:lang w:eastAsia="hr-HR"/>
              </w:rPr>
              <w:t>tići</w:t>
            </w:r>
            <w:proofErr w:type="spellEnd"/>
            <w:r w:rsidRPr="00F228A5">
              <w:rPr>
                <w:rFonts w:ascii="Times New Roman" w:hAnsi="Times New Roman" w:cs="Times New Roman"/>
                <w:sz w:val="24"/>
                <w:szCs w:val="24"/>
                <w:shd w:val="clear" w:color="auto" w:fill="FFFFFF"/>
                <w:lang w:eastAsia="hr-HR"/>
              </w:rPr>
              <w:t xml:space="preserve">. Rad u vrtićima s produljenim boravkom  realizira 16 novozaposlenih djelatnika, te su za 2022.g. planirana sredstva za izdatke za zaposlene i sredstva za pokriće redovnih materijalnih rashoda, međutim, ostvarenje rashoda i prihoda, kao i cjelovita realizacija programa očekuje se kroz 2023.g.  </w:t>
            </w:r>
          </w:p>
          <w:p w14:paraId="06BFDFE6" w14:textId="77777777" w:rsidR="00B56A14" w:rsidRDefault="00B56A14" w:rsidP="00F228A5">
            <w:pPr>
              <w:spacing w:after="0" w:line="240" w:lineRule="auto"/>
              <w:ind w:right="52"/>
              <w:jc w:val="both"/>
              <w:rPr>
                <w:rFonts w:ascii="Times New Roman" w:hAnsi="Times New Roman" w:cs="Times New Roman"/>
                <w:sz w:val="24"/>
                <w:szCs w:val="24"/>
                <w:lang w:eastAsia="hr-HR"/>
              </w:rPr>
            </w:pPr>
          </w:p>
          <w:p w14:paraId="0D0377C0" w14:textId="77777777" w:rsidR="00B56A14" w:rsidRPr="00F228A5" w:rsidRDefault="00B56A14" w:rsidP="00F228A5">
            <w:pPr>
              <w:spacing w:after="0" w:line="240" w:lineRule="auto"/>
              <w:ind w:right="52"/>
              <w:jc w:val="both"/>
              <w:rPr>
                <w:rFonts w:ascii="Times New Roman" w:hAnsi="Times New Roman" w:cs="Times New Roman"/>
                <w:sz w:val="24"/>
                <w:szCs w:val="24"/>
                <w:lang w:eastAsia="hr-HR"/>
              </w:rPr>
            </w:pPr>
          </w:p>
        </w:tc>
      </w:tr>
      <w:tr w:rsidR="0032721A" w:rsidRPr="00F228A5" w14:paraId="516208A9" w14:textId="77777777" w:rsidTr="00E85662">
        <w:trPr>
          <w:trHeight w:val="198"/>
        </w:trPr>
        <w:tc>
          <w:tcPr>
            <w:tcW w:w="9601" w:type="dxa"/>
            <w:gridSpan w:val="2"/>
            <w:tcBorders>
              <w:top w:val="single" w:sz="4" w:space="0" w:color="000000"/>
              <w:left w:val="single" w:sz="4" w:space="0" w:color="000000"/>
              <w:bottom w:val="single" w:sz="4" w:space="0" w:color="000000"/>
              <w:right w:val="single" w:sz="4" w:space="0" w:color="000000"/>
            </w:tcBorders>
          </w:tcPr>
          <w:p w14:paraId="3203177C"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sz w:val="24"/>
                <w:szCs w:val="24"/>
                <w:lang w:eastAsia="hr-HR"/>
              </w:rPr>
              <w:lastRenderedPageBreak/>
              <w:t>Glava</w:t>
            </w:r>
            <w:r w:rsidRPr="00F228A5">
              <w:rPr>
                <w:rFonts w:ascii="Times New Roman" w:hAnsi="Times New Roman" w:cs="Times New Roman"/>
                <w:b/>
                <w:bCs/>
                <w:sz w:val="24"/>
                <w:szCs w:val="24"/>
                <w:lang w:eastAsia="hr-HR"/>
              </w:rPr>
              <w:t>: 00304-33771 MUZEJ GRADA ŠIBENIKA</w:t>
            </w:r>
          </w:p>
          <w:p w14:paraId="3BA8AF83"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p>
        </w:tc>
      </w:tr>
      <w:tr w:rsidR="0032721A" w:rsidRPr="00F228A5" w14:paraId="17135423"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38F30D97"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Planirana sredstva za provedbu</w:t>
            </w:r>
          </w:p>
        </w:tc>
        <w:tc>
          <w:tcPr>
            <w:tcW w:w="6796" w:type="dxa"/>
            <w:tcBorders>
              <w:top w:val="single" w:sz="4" w:space="0" w:color="000000"/>
              <w:left w:val="single" w:sz="4" w:space="0" w:color="000000"/>
              <w:bottom w:val="single" w:sz="4" w:space="0" w:color="000000"/>
              <w:right w:val="single" w:sz="4" w:space="0" w:color="000000"/>
            </w:tcBorders>
          </w:tcPr>
          <w:p w14:paraId="5F5D3DA9"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4.648.000,00 kn</w:t>
            </w:r>
          </w:p>
        </w:tc>
      </w:tr>
      <w:tr w:rsidR="0032721A" w:rsidRPr="00F228A5" w14:paraId="6C080518"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5B8F9117"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Izvršena sredstva za provedbu</w:t>
            </w:r>
          </w:p>
        </w:tc>
        <w:tc>
          <w:tcPr>
            <w:tcW w:w="6796" w:type="dxa"/>
            <w:tcBorders>
              <w:top w:val="single" w:sz="4" w:space="0" w:color="000000"/>
              <w:left w:val="single" w:sz="4" w:space="0" w:color="000000"/>
              <w:bottom w:val="single" w:sz="4" w:space="0" w:color="000000"/>
              <w:right w:val="single" w:sz="4" w:space="0" w:color="000000"/>
            </w:tcBorders>
          </w:tcPr>
          <w:p w14:paraId="2DBDF90C"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4.539.137,16 kn</w:t>
            </w:r>
          </w:p>
        </w:tc>
      </w:tr>
      <w:tr w:rsidR="0032721A" w:rsidRPr="00F228A5" w14:paraId="49B10FA7" w14:textId="77777777" w:rsidTr="00E85662">
        <w:trPr>
          <w:trHeight w:val="198"/>
        </w:trPr>
        <w:tc>
          <w:tcPr>
            <w:tcW w:w="2805" w:type="dxa"/>
            <w:tcBorders>
              <w:top w:val="single" w:sz="4" w:space="0" w:color="000000"/>
              <w:left w:val="single" w:sz="4" w:space="0" w:color="000000"/>
              <w:bottom w:val="single" w:sz="4" w:space="0" w:color="auto"/>
              <w:right w:val="single" w:sz="4" w:space="0" w:color="000000"/>
            </w:tcBorders>
          </w:tcPr>
          <w:p w14:paraId="0AB84B5B"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Pokazatelj rezultata</w:t>
            </w:r>
          </w:p>
        </w:tc>
        <w:tc>
          <w:tcPr>
            <w:tcW w:w="6796" w:type="dxa"/>
            <w:tcBorders>
              <w:top w:val="single" w:sz="4" w:space="0" w:color="000000"/>
              <w:left w:val="single" w:sz="4" w:space="0" w:color="000000"/>
              <w:bottom w:val="single" w:sz="4" w:space="0" w:color="auto"/>
              <w:right w:val="single" w:sz="4" w:space="0" w:color="000000"/>
            </w:tcBorders>
          </w:tcPr>
          <w:p w14:paraId="5B2F893F"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Ostvareno 97,66%</w:t>
            </w:r>
          </w:p>
        </w:tc>
      </w:tr>
      <w:tr w:rsidR="0032721A" w:rsidRPr="00F228A5" w14:paraId="45ED8A08" w14:textId="77777777" w:rsidTr="00E85662">
        <w:trPr>
          <w:trHeight w:val="198"/>
        </w:trPr>
        <w:tc>
          <w:tcPr>
            <w:tcW w:w="2805" w:type="dxa"/>
            <w:tcBorders>
              <w:top w:val="single" w:sz="4" w:space="0" w:color="000000"/>
              <w:left w:val="single" w:sz="4" w:space="0" w:color="000000"/>
              <w:bottom w:val="single" w:sz="4" w:space="0" w:color="auto"/>
              <w:right w:val="single" w:sz="4" w:space="0" w:color="000000"/>
            </w:tcBorders>
          </w:tcPr>
          <w:p w14:paraId="28B24460"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NAZIV PROGRAMA </w:t>
            </w:r>
          </w:p>
        </w:tc>
        <w:tc>
          <w:tcPr>
            <w:tcW w:w="6796" w:type="dxa"/>
            <w:tcBorders>
              <w:top w:val="single" w:sz="4" w:space="0" w:color="000000"/>
              <w:left w:val="single" w:sz="4" w:space="0" w:color="000000"/>
              <w:bottom w:val="single" w:sz="4" w:space="0" w:color="auto"/>
              <w:right w:val="single" w:sz="4" w:space="0" w:color="000000"/>
            </w:tcBorders>
          </w:tcPr>
          <w:p w14:paraId="59F5CE05"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152001 MUZEJSKA DJELATNOST</w:t>
            </w:r>
          </w:p>
        </w:tc>
      </w:tr>
      <w:tr w:rsidR="0032721A" w:rsidRPr="00F228A5" w14:paraId="2371F142" w14:textId="77777777" w:rsidTr="00E85662">
        <w:trPr>
          <w:trHeight w:val="198"/>
        </w:trPr>
        <w:tc>
          <w:tcPr>
            <w:tcW w:w="2805" w:type="dxa"/>
            <w:tcBorders>
              <w:top w:val="single" w:sz="4" w:space="0" w:color="auto"/>
              <w:left w:val="single" w:sz="4" w:space="0" w:color="000000"/>
              <w:bottom w:val="single" w:sz="4" w:space="0" w:color="000000"/>
              <w:right w:val="single" w:sz="4" w:space="0" w:color="000000"/>
            </w:tcBorders>
          </w:tcPr>
          <w:p w14:paraId="44D5242E"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Funkcijska oznaka</w:t>
            </w:r>
          </w:p>
        </w:tc>
        <w:tc>
          <w:tcPr>
            <w:tcW w:w="6796" w:type="dxa"/>
            <w:tcBorders>
              <w:top w:val="single" w:sz="4" w:space="0" w:color="auto"/>
              <w:left w:val="single" w:sz="4" w:space="0" w:color="000000"/>
              <w:bottom w:val="single" w:sz="4" w:space="0" w:color="000000"/>
              <w:right w:val="single" w:sz="4" w:space="0" w:color="000000"/>
            </w:tcBorders>
          </w:tcPr>
          <w:p w14:paraId="3FD9D94B"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0820 Službe kulture</w:t>
            </w:r>
          </w:p>
        </w:tc>
      </w:tr>
      <w:tr w:rsidR="0032721A" w:rsidRPr="00F228A5" w14:paraId="365CF0E8"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654130BD"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 xml:space="preserve">Regulatorni okvir </w:t>
            </w:r>
          </w:p>
        </w:tc>
        <w:tc>
          <w:tcPr>
            <w:tcW w:w="6796" w:type="dxa"/>
            <w:tcBorders>
              <w:top w:val="single" w:sz="4" w:space="0" w:color="000000"/>
              <w:left w:val="single" w:sz="4" w:space="0" w:color="000000"/>
              <w:bottom w:val="single" w:sz="4" w:space="0" w:color="000000"/>
              <w:right w:val="single" w:sz="4" w:space="0" w:color="000000"/>
            </w:tcBorders>
          </w:tcPr>
          <w:p w14:paraId="10F7B29B"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proračunu (Nar. nov., 87/08., 136/12., 15/15. i 144/21.)</w:t>
            </w:r>
          </w:p>
          <w:p w14:paraId="098BA606"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radu (Nar. nov., br. 93/14,., 127/17. ,98/19., 151/22 i 83/22)</w:t>
            </w:r>
          </w:p>
          <w:p w14:paraId="4D6CF31E"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muzejima (Nar. nov., 61/18., 98/19. i 114/22)</w:t>
            </w:r>
          </w:p>
          <w:p w14:paraId="67B7B5EA"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ustanovama (Nar. nov., 76/93., 29/97., 47/99., 35/08., 127/19. i 151/22)</w:t>
            </w:r>
          </w:p>
          <w:p w14:paraId="0DCAC10E"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upravljanju javnim ustanovama kulturi (Nar. nov., 96/01. i 98/19.)</w:t>
            </w:r>
          </w:p>
        </w:tc>
      </w:tr>
      <w:tr w:rsidR="0032721A" w:rsidRPr="00F228A5" w14:paraId="015CFF4A"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2692BE50"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669BC838"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A101701 Redovna djelatnost Muzeja</w:t>
            </w:r>
          </w:p>
        </w:tc>
      </w:tr>
      <w:tr w:rsidR="0032721A" w:rsidRPr="00F228A5" w14:paraId="115AC4E6"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67BA5F6B"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73EB8C26" w14:textId="77777777" w:rsidR="00F228A5" w:rsidRPr="00F228A5" w:rsidRDefault="00F228A5" w:rsidP="00F228A5">
            <w:pPr>
              <w:spacing w:after="0" w:line="240" w:lineRule="auto"/>
              <w:ind w:right="54"/>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Organiziranje i omogućavanje izvršenja planiranih poslova muzejske djelatnosti kao što su: organiziranje povremenih izložbi, umjetničkih i kulturnih događanja, osiguravanje dostupnosti zbirki u obrazovne, stručne i znanstvene svrhe, osiguravanje prihvatljivog okruženja za javnost i dostupnost građe.</w:t>
            </w:r>
          </w:p>
          <w:p w14:paraId="2E6C71E9" w14:textId="77777777" w:rsidR="00F228A5" w:rsidRPr="00F228A5" w:rsidRDefault="00F228A5" w:rsidP="00F228A5">
            <w:pPr>
              <w:spacing w:after="0" w:line="240" w:lineRule="auto"/>
              <w:ind w:right="54"/>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Osnovno funkcioniranje muzeja, proračunskog korisnika, planiranjem rashoda poslovanja, rashoda za nabavu nefinancijske imovine i izdataka za financijsku imovinu i otplatu zajmova za fiksne troškove varijabilnih iznosa.</w:t>
            </w:r>
          </w:p>
        </w:tc>
      </w:tr>
      <w:tr w:rsidR="0032721A" w:rsidRPr="00F228A5" w14:paraId="6FBB90F4"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62406972"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5C1A159A"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3.275.000,00 kn </w:t>
            </w:r>
          </w:p>
        </w:tc>
      </w:tr>
      <w:tr w:rsidR="0032721A" w:rsidRPr="00F228A5" w14:paraId="07B70348"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09B4E2F2"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7B730C97"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3.258,110,17 kn </w:t>
            </w:r>
          </w:p>
        </w:tc>
      </w:tr>
      <w:tr w:rsidR="0032721A" w:rsidRPr="00F228A5" w14:paraId="281BB981"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13058F8A" w14:textId="77777777" w:rsidR="00F228A5" w:rsidRPr="00F228A5" w:rsidRDefault="00F228A5" w:rsidP="00F228A5">
            <w:pPr>
              <w:spacing w:after="0" w:line="240" w:lineRule="auto"/>
              <w:jc w:val="both"/>
              <w:rPr>
                <w:rFonts w:ascii="Times New Roman" w:hAnsi="Times New Roman" w:cs="Times New Roman"/>
                <w:sz w:val="24"/>
                <w:szCs w:val="24"/>
                <w:lang w:eastAsia="hr-HR"/>
              </w:rPr>
            </w:pPr>
            <w:bookmarkStart w:id="4" w:name="_Hlk66779989"/>
            <w:r w:rsidRPr="00F228A5">
              <w:rPr>
                <w:rFonts w:ascii="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57606551"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Redovno funkcioniranje rada ustanove. Indeks izvršenja  programa  iznosi 99,48%.</w:t>
            </w:r>
          </w:p>
        </w:tc>
      </w:tr>
      <w:bookmarkEnd w:id="4"/>
      <w:tr w:rsidR="0032721A" w:rsidRPr="00F228A5" w14:paraId="75196DFF"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4AA864FA"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Obrazloženje </w:t>
            </w:r>
          </w:p>
        </w:tc>
        <w:tc>
          <w:tcPr>
            <w:tcW w:w="6796" w:type="dxa"/>
            <w:tcBorders>
              <w:top w:val="single" w:sz="4" w:space="0" w:color="000000"/>
              <w:left w:val="single" w:sz="4" w:space="0" w:color="000000"/>
              <w:bottom w:val="single" w:sz="4" w:space="0" w:color="000000"/>
              <w:right w:val="single" w:sz="4" w:space="0" w:color="000000"/>
            </w:tcBorders>
          </w:tcPr>
          <w:p w14:paraId="39369FD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Indeks izvršenja  programa  iznosi 99,48%.</w:t>
            </w:r>
          </w:p>
          <w:p w14:paraId="7F9FC157"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Sredstva su u skladu s planom utrošena za: Rashode za zaposlene za 21 djelatnika; Materijalne rashode te za Izdatke za otplatu glavnice primljenih kredita i zajmova – leasing za službeno vozilo.</w:t>
            </w:r>
          </w:p>
          <w:p w14:paraId="2EC92190"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Izvor financiranja: opći prihodi i primici.</w:t>
            </w:r>
          </w:p>
        </w:tc>
      </w:tr>
      <w:tr w:rsidR="0032721A" w:rsidRPr="00F228A5" w14:paraId="1DDBB325" w14:textId="77777777" w:rsidTr="00E85662">
        <w:trPr>
          <w:trHeight w:val="198"/>
        </w:trPr>
        <w:tc>
          <w:tcPr>
            <w:tcW w:w="2805" w:type="dxa"/>
            <w:tcBorders>
              <w:top w:val="single" w:sz="4" w:space="0" w:color="000000"/>
              <w:left w:val="single" w:sz="4" w:space="0" w:color="000000"/>
              <w:bottom w:val="single" w:sz="4" w:space="0" w:color="auto"/>
              <w:right w:val="single" w:sz="4" w:space="0" w:color="000000"/>
            </w:tcBorders>
          </w:tcPr>
          <w:p w14:paraId="6B9DC3EC"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NAZIV PROGRAMA </w:t>
            </w:r>
          </w:p>
        </w:tc>
        <w:tc>
          <w:tcPr>
            <w:tcW w:w="6796" w:type="dxa"/>
            <w:tcBorders>
              <w:top w:val="single" w:sz="4" w:space="0" w:color="000000"/>
              <w:left w:val="single" w:sz="4" w:space="0" w:color="000000"/>
              <w:bottom w:val="single" w:sz="4" w:space="0" w:color="auto"/>
              <w:right w:val="single" w:sz="4" w:space="0" w:color="000000"/>
            </w:tcBorders>
          </w:tcPr>
          <w:p w14:paraId="1E723158"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1018 ZAŠTITA KULTURNO POVIJESNE BAŠTINE</w:t>
            </w:r>
          </w:p>
        </w:tc>
      </w:tr>
      <w:tr w:rsidR="0032721A" w:rsidRPr="00F228A5" w14:paraId="4A020520" w14:textId="77777777" w:rsidTr="00E85662">
        <w:trPr>
          <w:trHeight w:val="198"/>
        </w:trPr>
        <w:tc>
          <w:tcPr>
            <w:tcW w:w="2805" w:type="dxa"/>
            <w:tcBorders>
              <w:top w:val="single" w:sz="4" w:space="0" w:color="auto"/>
              <w:left w:val="single" w:sz="4" w:space="0" w:color="000000"/>
              <w:bottom w:val="single" w:sz="4" w:space="0" w:color="000000"/>
              <w:right w:val="single" w:sz="4" w:space="0" w:color="000000"/>
            </w:tcBorders>
          </w:tcPr>
          <w:p w14:paraId="1074526F"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Funkcijska oznaka</w:t>
            </w:r>
          </w:p>
        </w:tc>
        <w:tc>
          <w:tcPr>
            <w:tcW w:w="6796" w:type="dxa"/>
            <w:tcBorders>
              <w:top w:val="single" w:sz="4" w:space="0" w:color="auto"/>
              <w:left w:val="single" w:sz="4" w:space="0" w:color="000000"/>
              <w:bottom w:val="single" w:sz="4" w:space="0" w:color="000000"/>
              <w:right w:val="single" w:sz="4" w:space="0" w:color="000000"/>
            </w:tcBorders>
          </w:tcPr>
          <w:p w14:paraId="598B2472"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0820 Službe kulture</w:t>
            </w:r>
          </w:p>
        </w:tc>
      </w:tr>
      <w:tr w:rsidR="0032721A" w:rsidRPr="00F228A5" w14:paraId="692363D0"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4A8B830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Regulatorni okvir </w:t>
            </w:r>
          </w:p>
        </w:tc>
        <w:tc>
          <w:tcPr>
            <w:tcW w:w="6796" w:type="dxa"/>
            <w:tcBorders>
              <w:top w:val="single" w:sz="4" w:space="0" w:color="000000"/>
              <w:left w:val="single" w:sz="4" w:space="0" w:color="000000"/>
              <w:bottom w:val="single" w:sz="4" w:space="0" w:color="000000"/>
              <w:right w:val="single" w:sz="4" w:space="0" w:color="000000"/>
            </w:tcBorders>
          </w:tcPr>
          <w:p w14:paraId="652F6F2C"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proračunu (Nar. nov., 87/08., 136/12., 15/15. i 144/21.)</w:t>
            </w:r>
          </w:p>
          <w:p w14:paraId="67C8E8F0"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radu (Nar. nov., br. 93/14,., 127/17. ,98/19., 151/22 i 83/22)</w:t>
            </w:r>
          </w:p>
          <w:p w14:paraId="219D25FE"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muzejima (Nar. nov., 61/18., 98/19. i 114/22)</w:t>
            </w:r>
          </w:p>
          <w:p w14:paraId="24C73CD8"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ustanovama (Nar. nov., 76/93., 29/97., 47/99., 35/08., 127/19. i 151/22)</w:t>
            </w:r>
          </w:p>
          <w:p w14:paraId="0A75ED75" w14:textId="77777777" w:rsidR="00F228A5" w:rsidRPr="00F228A5" w:rsidRDefault="00F228A5" w:rsidP="00F228A5">
            <w:pPr>
              <w:spacing w:after="0" w:line="240" w:lineRule="auto"/>
              <w:ind w:right="897"/>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upravljanju javnim ustanovama kulturi (Nar. nov., 96/01. i 98/19.)</w:t>
            </w:r>
          </w:p>
        </w:tc>
      </w:tr>
      <w:tr w:rsidR="0032721A" w:rsidRPr="00F228A5" w14:paraId="1FAF59C6"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0DB91941"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110A7B4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 xml:space="preserve">A15200201 Zaštita kulturno povijesne baštine </w:t>
            </w:r>
            <w:r w:rsidRPr="00F228A5">
              <w:rPr>
                <w:rFonts w:ascii="Times New Roman" w:hAnsi="Times New Roman" w:cs="Times New Roman"/>
                <w:sz w:val="24"/>
                <w:szCs w:val="24"/>
                <w:lang w:eastAsia="hr-HR"/>
              </w:rPr>
              <w:t>– planirano 237.000,00 kn – ostvareno 213.061,52 kn – indeks ostvarenja 89,90%</w:t>
            </w:r>
          </w:p>
          <w:p w14:paraId="5A2904A6"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lastRenderedPageBreak/>
              <w:t xml:space="preserve">K15200202 Stalni postav Muzeja – </w:t>
            </w:r>
            <w:r w:rsidRPr="00F228A5">
              <w:rPr>
                <w:rFonts w:ascii="Times New Roman" w:hAnsi="Times New Roman" w:cs="Times New Roman"/>
                <w:sz w:val="24"/>
                <w:szCs w:val="24"/>
                <w:lang w:eastAsia="hr-HR"/>
              </w:rPr>
              <w:t>planirano 500.000,00 kn – ostvareno 484.902,50 kn – indeks ostvarenja 96,98%</w:t>
            </w:r>
          </w:p>
          <w:p w14:paraId="72A43FA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 xml:space="preserve">A15200215 Muzejsko-galerijska djelatnost – </w:t>
            </w:r>
            <w:r w:rsidRPr="00F228A5">
              <w:rPr>
                <w:rFonts w:ascii="Times New Roman" w:hAnsi="Times New Roman" w:cs="Times New Roman"/>
                <w:sz w:val="24"/>
                <w:szCs w:val="24"/>
                <w:lang w:eastAsia="hr-HR"/>
              </w:rPr>
              <w:t>planirano 344.000,00 kn – ostvareno 316.047,47 kn – indeks ostvarenja 91,87%</w:t>
            </w:r>
          </w:p>
          <w:p w14:paraId="222BB4DA"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 xml:space="preserve">A15200216 Arheološki lokaliteti – </w:t>
            </w:r>
            <w:r w:rsidRPr="00F228A5">
              <w:rPr>
                <w:rFonts w:ascii="Times New Roman" w:hAnsi="Times New Roman" w:cs="Times New Roman"/>
                <w:sz w:val="24"/>
                <w:szCs w:val="24"/>
                <w:lang w:eastAsia="hr-HR"/>
              </w:rPr>
              <w:t>planirano 168.000,00 kn – ostvareno 161.095,52 kn – indeks ostvarenja 95,89%</w:t>
            </w:r>
          </w:p>
          <w:p w14:paraId="01C5E358"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A15200217 Muzejsko izdavaštvo – </w:t>
            </w:r>
            <w:r w:rsidRPr="00F228A5">
              <w:rPr>
                <w:rFonts w:ascii="Times New Roman" w:hAnsi="Times New Roman" w:cs="Times New Roman"/>
                <w:sz w:val="24"/>
                <w:szCs w:val="24"/>
                <w:lang w:eastAsia="hr-HR"/>
              </w:rPr>
              <w:t>planirano 124.000,00 kn – ostvareno 15.919,98 kn – indeks ostvarenja 85,42%</w:t>
            </w:r>
          </w:p>
        </w:tc>
      </w:tr>
      <w:tr w:rsidR="0032721A" w:rsidRPr="00F228A5" w14:paraId="45EA6DE2"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2513BA41"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00DD185F"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Zaštita i očuvanje kulturne baštine i njezine dostupnosti javnosti kroz nabavu muzejske građe, istraživanja, stručne i znanstvene obrade te njezine sistematizacije u zbirke, trajne zaštite muzejske građe, muzejske dokumentacije i arheoloških lokaliteta i nalazišta u svrhu osiguranja dostupnosti, obrazovanja, tumačenja, uživanja, predstavljanja i prezentiranja javnosti muzejske građe kroz stalni postav, povremene izložbe, istraživanja, izdavaštvo, digitalizaciju muzejske građe, predavanja, konferencije i stručne skupove, edukativne aktivnosti i radionice zainteresiranom, u najvećem broju, domicilnom stanovništvu te stranim posjetiteljima i gostima.</w:t>
            </w:r>
          </w:p>
          <w:p w14:paraId="3CFCB64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Organiziranje i omogućavanje izvršenja planiranih poslova muzejske djelatnosti kao što su: organiziranje povremenih izložbi, umjetničkih i kulturnih događanja, osiguravanje dostupnosti zbirki u obrazovne, stručne i znanstvene svrhe, osiguravanje prihvatljivog okruženja za javnost i dostupnost građe.</w:t>
            </w:r>
          </w:p>
        </w:tc>
      </w:tr>
      <w:tr w:rsidR="0032721A" w:rsidRPr="00F228A5" w14:paraId="22663800"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4D864819"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3388CE7C"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1.373.000,00 kn </w:t>
            </w:r>
          </w:p>
        </w:tc>
      </w:tr>
      <w:tr w:rsidR="0032721A" w:rsidRPr="00F228A5" w14:paraId="1BD10929"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467F2061"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160A14EA"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1.281.026,99 kn </w:t>
            </w:r>
          </w:p>
        </w:tc>
      </w:tr>
      <w:tr w:rsidR="0032721A" w:rsidRPr="00F228A5" w14:paraId="61413809"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3D592D8E"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sz w:val="24"/>
                <w:szCs w:val="24"/>
                <w:lang w:eastAsia="hr-HR"/>
              </w:rPr>
              <w:t>Pokazatelj rezultata</w:t>
            </w:r>
          </w:p>
        </w:tc>
        <w:tc>
          <w:tcPr>
            <w:tcW w:w="6796" w:type="dxa"/>
            <w:tcBorders>
              <w:top w:val="single" w:sz="4" w:space="0" w:color="000000"/>
              <w:left w:val="single" w:sz="4" w:space="0" w:color="000000"/>
              <w:bottom w:val="single" w:sz="4" w:space="0" w:color="000000"/>
              <w:right w:val="single" w:sz="4" w:space="0" w:color="000000"/>
            </w:tcBorders>
          </w:tcPr>
          <w:p w14:paraId="21357B40" w14:textId="09FD324E"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Redovno funkcioniranje rada ustanove, broj održanih izložbi, programa, projekata, radionica, manifestacija, broj posjetitelja i objavljenih stručnih članaka. Zaštićena  i očuvana  kulturna baština i  arheološki lokaliteti. </w:t>
            </w:r>
          </w:p>
          <w:p w14:paraId="1BC617D9"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Broj održanih izložbi: 5; gostovanja izložbi: 4; gostujućih izložbi: 2. </w:t>
            </w:r>
          </w:p>
          <w:p w14:paraId="198DB241"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Aktivnosti 4; projekata 1; manifestacija 3 te razne radionice za djecu.</w:t>
            </w:r>
          </w:p>
          <w:p w14:paraId="6BFC39F5"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Izdavaštvo: izdanih kataloga 1, monografija: 1 te knjiga: 1. </w:t>
            </w:r>
          </w:p>
          <w:p w14:paraId="46485DBF" w14:textId="517F9335"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Zaštićena  i očuvana  kulturna baština i  arheološki lokaliteti: 4.</w:t>
            </w:r>
            <w:r w:rsidR="00B56A14">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Indeks ostvarenja iznosi 93,30.</w:t>
            </w:r>
          </w:p>
        </w:tc>
      </w:tr>
      <w:tr w:rsidR="0032721A" w:rsidRPr="00F228A5" w14:paraId="38721046"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1E0F8E55"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Obrazloženje </w:t>
            </w:r>
          </w:p>
        </w:tc>
        <w:tc>
          <w:tcPr>
            <w:tcW w:w="6796" w:type="dxa"/>
            <w:tcBorders>
              <w:top w:val="single" w:sz="4" w:space="0" w:color="000000"/>
              <w:left w:val="single" w:sz="4" w:space="0" w:color="000000"/>
              <w:bottom w:val="single" w:sz="4" w:space="0" w:color="000000"/>
              <w:right w:val="single" w:sz="4" w:space="0" w:color="000000"/>
            </w:tcBorders>
          </w:tcPr>
          <w:p w14:paraId="55D41D48" w14:textId="77777777" w:rsidR="00F228A5" w:rsidRPr="00F228A5" w:rsidRDefault="00F228A5" w:rsidP="00F228A5">
            <w:pPr>
              <w:spacing w:after="0" w:line="240" w:lineRule="auto"/>
              <w:ind w:right="56"/>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Indeks ostvarenja iznosi 93,30% u okviru kojeg je:</w:t>
            </w:r>
          </w:p>
          <w:p w14:paraId="45743B28" w14:textId="77777777" w:rsidR="00F228A5" w:rsidRPr="00F228A5" w:rsidRDefault="00F228A5" w:rsidP="00F228A5">
            <w:pPr>
              <w:spacing w:after="0" w:line="240" w:lineRule="auto"/>
              <w:ind w:right="56"/>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Muzej sudjelovao u održavanju manifestacija Noć muzeja, Međunarodni dan muzeja te na 27. Edukativnoj muzejskoj akciji EMI.</w:t>
            </w:r>
          </w:p>
          <w:p w14:paraId="170E4BDE" w14:textId="7AC25813" w:rsidR="00F228A5" w:rsidRPr="00F228A5" w:rsidRDefault="00F228A5" w:rsidP="00F228A5">
            <w:pPr>
              <w:spacing w:after="0" w:line="240" w:lineRule="auto"/>
              <w:ind w:right="56"/>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Organizirane s</w:t>
            </w:r>
            <w:r w:rsidR="00B56A14">
              <w:rPr>
                <w:rFonts w:ascii="Times New Roman" w:hAnsi="Times New Roman" w:cs="Times New Roman"/>
                <w:sz w:val="24"/>
                <w:szCs w:val="24"/>
                <w:lang w:eastAsia="hr-HR"/>
              </w:rPr>
              <w:t>u</w:t>
            </w:r>
            <w:r w:rsidRPr="00F228A5">
              <w:rPr>
                <w:rFonts w:ascii="Times New Roman" w:hAnsi="Times New Roman" w:cs="Times New Roman"/>
                <w:sz w:val="24"/>
                <w:szCs w:val="24"/>
                <w:lang w:eastAsia="hr-HR"/>
              </w:rPr>
              <w:t xml:space="preserve"> i izvedene izložbe muzejskih odjela: Donacija „Marija </w:t>
            </w:r>
            <w:proofErr w:type="spellStart"/>
            <w:r w:rsidRPr="00F228A5">
              <w:rPr>
                <w:rFonts w:ascii="Times New Roman" w:hAnsi="Times New Roman" w:cs="Times New Roman"/>
                <w:sz w:val="24"/>
                <w:szCs w:val="24"/>
                <w:lang w:eastAsia="hr-HR"/>
              </w:rPr>
              <w:t>Višić</w:t>
            </w:r>
            <w:proofErr w:type="spellEnd"/>
            <w:r w:rsidRPr="00F228A5">
              <w:rPr>
                <w:rFonts w:ascii="Times New Roman" w:hAnsi="Times New Roman" w:cs="Times New Roman"/>
                <w:sz w:val="24"/>
                <w:szCs w:val="24"/>
                <w:lang w:eastAsia="hr-HR"/>
              </w:rPr>
              <w:t xml:space="preserve"> Guina“, „More ljudi obala“, „100 godina gradskog kupališta </w:t>
            </w:r>
            <w:proofErr w:type="spellStart"/>
            <w:r w:rsidRPr="00F228A5">
              <w:rPr>
                <w:rFonts w:ascii="Times New Roman" w:hAnsi="Times New Roman" w:cs="Times New Roman"/>
                <w:sz w:val="24"/>
                <w:szCs w:val="24"/>
                <w:lang w:eastAsia="hr-HR"/>
              </w:rPr>
              <w:t>Jadrija</w:t>
            </w:r>
            <w:proofErr w:type="spellEnd"/>
            <w:r w:rsidRPr="00F228A5">
              <w:rPr>
                <w:rFonts w:ascii="Times New Roman" w:hAnsi="Times New Roman" w:cs="Times New Roman"/>
                <w:sz w:val="24"/>
                <w:szCs w:val="24"/>
                <w:lang w:eastAsia="hr-HR"/>
              </w:rPr>
              <w:t>“</w:t>
            </w:r>
            <w:r w:rsidR="00B56A14">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„Kamo idemo?“ te „Svjetlopisi pod bosanskim nebom“.</w:t>
            </w:r>
          </w:p>
          <w:p w14:paraId="1A81516D" w14:textId="4F66ECD4" w:rsidR="00F228A5" w:rsidRPr="00F228A5" w:rsidRDefault="00F228A5" w:rsidP="00F228A5">
            <w:pPr>
              <w:spacing w:after="0" w:line="240" w:lineRule="auto"/>
              <w:ind w:right="56"/>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Gostovanje izložbi:  izložba „D' </w:t>
            </w:r>
            <w:proofErr w:type="spellStart"/>
            <w:r w:rsidRPr="00F228A5">
              <w:rPr>
                <w:rFonts w:ascii="Times New Roman" w:hAnsi="Times New Roman" w:cs="Times New Roman"/>
                <w:sz w:val="24"/>
                <w:szCs w:val="24"/>
                <w:lang w:eastAsia="hr-HR"/>
              </w:rPr>
              <w:t>Annunzijeva</w:t>
            </w:r>
            <w:proofErr w:type="spellEnd"/>
            <w:r w:rsidRPr="00F228A5">
              <w:rPr>
                <w:rFonts w:ascii="Times New Roman" w:hAnsi="Times New Roman" w:cs="Times New Roman"/>
                <w:sz w:val="24"/>
                <w:szCs w:val="24"/>
                <w:lang w:eastAsia="hr-HR"/>
              </w:rPr>
              <w:t xml:space="preserve"> mučenica“ iz Pomorskog i povijesnog muzeja Hrvatskog primorja Rijeka te izložb</w:t>
            </w:r>
            <w:r w:rsidR="00B56A14">
              <w:rPr>
                <w:rFonts w:ascii="Times New Roman" w:hAnsi="Times New Roman" w:cs="Times New Roman"/>
                <w:sz w:val="24"/>
                <w:szCs w:val="24"/>
                <w:lang w:eastAsia="hr-HR"/>
              </w:rPr>
              <w:t>a</w:t>
            </w:r>
            <w:r w:rsidRPr="00F228A5">
              <w:rPr>
                <w:rFonts w:ascii="Times New Roman" w:hAnsi="Times New Roman" w:cs="Times New Roman"/>
                <w:sz w:val="24"/>
                <w:szCs w:val="24"/>
                <w:lang w:eastAsia="hr-HR"/>
              </w:rPr>
              <w:t xml:space="preserve"> „Giovanni </w:t>
            </w:r>
            <w:proofErr w:type="spellStart"/>
            <w:r w:rsidRPr="00F228A5">
              <w:rPr>
                <w:rFonts w:ascii="Times New Roman" w:hAnsi="Times New Roman" w:cs="Times New Roman"/>
                <w:sz w:val="24"/>
                <w:szCs w:val="24"/>
                <w:lang w:eastAsia="hr-HR"/>
              </w:rPr>
              <w:t>Battista</w:t>
            </w:r>
            <w:proofErr w:type="spellEnd"/>
            <w:r w:rsidRPr="00F228A5">
              <w:rPr>
                <w:rFonts w:ascii="Times New Roman" w:hAnsi="Times New Roman" w:cs="Times New Roman"/>
                <w:sz w:val="24"/>
                <w:szCs w:val="24"/>
                <w:lang w:eastAsia="hr-HR"/>
              </w:rPr>
              <w:t xml:space="preserve">  </w:t>
            </w:r>
            <w:proofErr w:type="spellStart"/>
            <w:r w:rsidRPr="00F228A5">
              <w:rPr>
                <w:rFonts w:ascii="Times New Roman" w:hAnsi="Times New Roman" w:cs="Times New Roman"/>
                <w:sz w:val="24"/>
                <w:szCs w:val="24"/>
                <w:lang w:eastAsia="hr-HR"/>
              </w:rPr>
              <w:t>Piranesi</w:t>
            </w:r>
            <w:proofErr w:type="spellEnd"/>
            <w:r w:rsidRPr="00F228A5">
              <w:rPr>
                <w:rFonts w:ascii="Times New Roman" w:hAnsi="Times New Roman" w:cs="Times New Roman"/>
                <w:sz w:val="24"/>
                <w:szCs w:val="24"/>
                <w:lang w:eastAsia="hr-HR"/>
              </w:rPr>
              <w:t xml:space="preserve"> i </w:t>
            </w:r>
            <w:proofErr w:type="spellStart"/>
            <w:r w:rsidRPr="00F228A5">
              <w:rPr>
                <w:rFonts w:ascii="Times New Roman" w:hAnsi="Times New Roman" w:cs="Times New Roman"/>
                <w:sz w:val="24"/>
                <w:szCs w:val="24"/>
                <w:lang w:eastAsia="hr-HR"/>
              </w:rPr>
              <w:t>vedutistički</w:t>
            </w:r>
            <w:proofErr w:type="spellEnd"/>
            <w:r w:rsidRPr="00F228A5">
              <w:rPr>
                <w:rFonts w:ascii="Times New Roman" w:hAnsi="Times New Roman" w:cs="Times New Roman"/>
                <w:sz w:val="24"/>
                <w:szCs w:val="24"/>
                <w:lang w:eastAsia="hr-HR"/>
              </w:rPr>
              <w:t xml:space="preserve"> odjeci“ iz fundusa Kabineta grafike HAZU. </w:t>
            </w:r>
          </w:p>
          <w:p w14:paraId="6E1D8AE7" w14:textId="1AC72689" w:rsidR="00F228A5" w:rsidRPr="00F228A5" w:rsidRDefault="00F228A5" w:rsidP="00F228A5">
            <w:pPr>
              <w:spacing w:after="0" w:line="240" w:lineRule="auto"/>
              <w:ind w:right="56"/>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Gostovanja muzejskih izložbi: „Velika </w:t>
            </w:r>
            <w:proofErr w:type="spellStart"/>
            <w:r w:rsidRPr="00F228A5">
              <w:rPr>
                <w:rFonts w:ascii="Times New Roman" w:hAnsi="Times New Roman" w:cs="Times New Roman"/>
                <w:sz w:val="24"/>
                <w:szCs w:val="24"/>
                <w:lang w:eastAsia="hr-HR"/>
              </w:rPr>
              <w:t>Mrdakovica</w:t>
            </w:r>
            <w:proofErr w:type="spellEnd"/>
            <w:r w:rsidRPr="00F228A5">
              <w:rPr>
                <w:rFonts w:ascii="Times New Roman" w:hAnsi="Times New Roman" w:cs="Times New Roman"/>
                <w:sz w:val="24"/>
                <w:szCs w:val="24"/>
                <w:lang w:eastAsia="hr-HR"/>
              </w:rPr>
              <w:t xml:space="preserve"> – rezultati najnovijih arheoloških istraživanja</w:t>
            </w:r>
            <w:r w:rsidR="00B56A14">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(2011.-2013.) u Arheološkom </w:t>
            </w:r>
            <w:r w:rsidRPr="00F228A5">
              <w:rPr>
                <w:rFonts w:ascii="Times New Roman" w:hAnsi="Times New Roman" w:cs="Times New Roman"/>
                <w:sz w:val="24"/>
                <w:szCs w:val="24"/>
                <w:lang w:eastAsia="hr-HR"/>
              </w:rPr>
              <w:lastRenderedPageBreak/>
              <w:t>muzeju Zadar; „</w:t>
            </w:r>
            <w:proofErr w:type="spellStart"/>
            <w:r w:rsidRPr="00F228A5">
              <w:rPr>
                <w:rFonts w:ascii="Times New Roman" w:hAnsi="Times New Roman" w:cs="Times New Roman"/>
                <w:sz w:val="24"/>
                <w:szCs w:val="24"/>
                <w:lang w:eastAsia="hr-HR"/>
              </w:rPr>
              <w:t>Velištak</w:t>
            </w:r>
            <w:proofErr w:type="spellEnd"/>
            <w:r w:rsidRPr="00F228A5">
              <w:rPr>
                <w:rFonts w:ascii="Times New Roman" w:hAnsi="Times New Roman" w:cs="Times New Roman"/>
                <w:sz w:val="24"/>
                <w:szCs w:val="24"/>
                <w:lang w:eastAsia="hr-HR"/>
              </w:rPr>
              <w:t xml:space="preserve"> – život neolitičkog naselja“ u Franjevačkom muzeju i Galeriji Gorica u Livnu; „Šibenik kroz stoljeća“ u organizaciji konzulat RH u New Yorku; „Velika </w:t>
            </w:r>
            <w:proofErr w:type="spellStart"/>
            <w:r w:rsidRPr="00F228A5">
              <w:rPr>
                <w:rFonts w:ascii="Times New Roman" w:hAnsi="Times New Roman" w:cs="Times New Roman"/>
                <w:sz w:val="24"/>
                <w:szCs w:val="24"/>
                <w:lang w:eastAsia="hr-HR"/>
              </w:rPr>
              <w:t>Mrdakovica</w:t>
            </w:r>
            <w:proofErr w:type="spellEnd"/>
            <w:r w:rsidRPr="00F228A5">
              <w:rPr>
                <w:rFonts w:ascii="Times New Roman" w:hAnsi="Times New Roman" w:cs="Times New Roman"/>
                <w:sz w:val="24"/>
                <w:szCs w:val="24"/>
                <w:lang w:eastAsia="hr-HR"/>
              </w:rPr>
              <w:t xml:space="preserve"> – nekropola i </w:t>
            </w:r>
            <w:proofErr w:type="spellStart"/>
            <w:r w:rsidRPr="00F228A5">
              <w:rPr>
                <w:rFonts w:ascii="Times New Roman" w:hAnsi="Times New Roman" w:cs="Times New Roman"/>
                <w:sz w:val="24"/>
                <w:szCs w:val="24"/>
                <w:lang w:eastAsia="hr-HR"/>
              </w:rPr>
              <w:t>Velištak</w:t>
            </w:r>
            <w:proofErr w:type="spellEnd"/>
            <w:r w:rsidRPr="00F228A5">
              <w:rPr>
                <w:rFonts w:ascii="Times New Roman" w:hAnsi="Times New Roman" w:cs="Times New Roman"/>
                <w:sz w:val="24"/>
                <w:szCs w:val="24"/>
                <w:lang w:eastAsia="hr-HR"/>
              </w:rPr>
              <w:t xml:space="preserve"> – prapovijesno naselje“ u Crnoj Gori – Herceg Novi.</w:t>
            </w:r>
          </w:p>
          <w:p w14:paraId="7E66A49E" w14:textId="77777777" w:rsidR="00F228A5" w:rsidRPr="00F228A5" w:rsidRDefault="00F228A5" w:rsidP="00F228A5">
            <w:pPr>
              <w:spacing w:after="0" w:line="240" w:lineRule="auto"/>
              <w:ind w:right="56"/>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Izvedeni su pripremni radovi za izložbu „Tri šibenska gravera 16. st. – </w:t>
            </w:r>
            <w:proofErr w:type="spellStart"/>
            <w:r w:rsidRPr="00F228A5">
              <w:rPr>
                <w:rFonts w:ascii="Times New Roman" w:hAnsi="Times New Roman" w:cs="Times New Roman"/>
                <w:sz w:val="24"/>
                <w:szCs w:val="24"/>
                <w:lang w:eastAsia="hr-HR"/>
              </w:rPr>
              <w:t>Fortezza</w:t>
            </w:r>
            <w:proofErr w:type="spellEnd"/>
            <w:r w:rsidRPr="00F228A5">
              <w:rPr>
                <w:rFonts w:ascii="Times New Roman" w:hAnsi="Times New Roman" w:cs="Times New Roman"/>
                <w:sz w:val="24"/>
                <w:szCs w:val="24"/>
                <w:lang w:eastAsia="hr-HR"/>
              </w:rPr>
              <w:t>“.</w:t>
            </w:r>
          </w:p>
          <w:p w14:paraId="42C64665" w14:textId="77777777" w:rsidR="00F228A5" w:rsidRPr="00F228A5" w:rsidRDefault="00F228A5" w:rsidP="00F228A5">
            <w:pPr>
              <w:spacing w:after="0" w:line="240" w:lineRule="auto"/>
              <w:ind w:right="56"/>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Obavljena je konzervacija-restauracija i preventivna zaštita fundusa Muzeja grada Šibenika.</w:t>
            </w:r>
          </w:p>
          <w:p w14:paraId="4B877A6A" w14:textId="77777777" w:rsidR="00F228A5" w:rsidRPr="00F228A5" w:rsidRDefault="00F228A5" w:rsidP="00F228A5">
            <w:pPr>
              <w:spacing w:after="0" w:line="240" w:lineRule="auto"/>
              <w:ind w:right="56"/>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Izdan je katalog Kartografske zbirke Muzeja grada Šibenika.</w:t>
            </w:r>
          </w:p>
          <w:p w14:paraId="277019AA" w14:textId="77777777" w:rsidR="00F228A5" w:rsidRPr="00F228A5" w:rsidRDefault="00F228A5" w:rsidP="00F228A5">
            <w:pPr>
              <w:spacing w:after="0" w:line="240" w:lineRule="auto"/>
              <w:ind w:right="56"/>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Izdana je i predstavljena stručno-znanstvena monografija „Brodolom </w:t>
            </w:r>
            <w:proofErr w:type="spellStart"/>
            <w:r w:rsidRPr="00F228A5">
              <w:rPr>
                <w:rFonts w:ascii="Times New Roman" w:hAnsi="Times New Roman" w:cs="Times New Roman"/>
                <w:sz w:val="24"/>
                <w:szCs w:val="24"/>
                <w:lang w:eastAsia="hr-HR"/>
              </w:rPr>
              <w:t>Mijoka</w:t>
            </w:r>
            <w:proofErr w:type="spellEnd"/>
            <w:r w:rsidRPr="00F228A5">
              <w:rPr>
                <w:rFonts w:ascii="Times New Roman" w:hAnsi="Times New Roman" w:cs="Times New Roman"/>
                <w:sz w:val="24"/>
                <w:szCs w:val="24"/>
                <w:lang w:eastAsia="hr-HR"/>
              </w:rPr>
              <w:t xml:space="preserve"> – probuđena tajna </w:t>
            </w:r>
            <w:proofErr w:type="spellStart"/>
            <w:r w:rsidRPr="00F228A5">
              <w:rPr>
                <w:rFonts w:ascii="Times New Roman" w:hAnsi="Times New Roman" w:cs="Times New Roman"/>
                <w:sz w:val="24"/>
                <w:szCs w:val="24"/>
                <w:lang w:eastAsia="hr-HR"/>
              </w:rPr>
              <w:t>murterskog</w:t>
            </w:r>
            <w:proofErr w:type="spellEnd"/>
            <w:r w:rsidRPr="00F228A5">
              <w:rPr>
                <w:rFonts w:ascii="Times New Roman" w:hAnsi="Times New Roman" w:cs="Times New Roman"/>
                <w:sz w:val="24"/>
                <w:szCs w:val="24"/>
                <w:lang w:eastAsia="hr-HR"/>
              </w:rPr>
              <w:t xml:space="preserve"> mora“.</w:t>
            </w:r>
          </w:p>
          <w:p w14:paraId="12954A7B" w14:textId="77777777" w:rsidR="00F228A5" w:rsidRPr="00F228A5" w:rsidRDefault="00F228A5" w:rsidP="00F228A5">
            <w:pPr>
              <w:spacing w:after="0" w:line="240" w:lineRule="auto"/>
              <w:ind w:right="56"/>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Predstavljena je knjiga „Dota od nota“ autora Ante </w:t>
            </w:r>
            <w:proofErr w:type="spellStart"/>
            <w:r w:rsidRPr="00F228A5">
              <w:rPr>
                <w:rFonts w:ascii="Times New Roman" w:hAnsi="Times New Roman" w:cs="Times New Roman"/>
                <w:sz w:val="24"/>
                <w:szCs w:val="24"/>
                <w:lang w:eastAsia="hr-HR"/>
              </w:rPr>
              <w:t>Barbače</w:t>
            </w:r>
            <w:proofErr w:type="spellEnd"/>
            <w:r w:rsidRPr="00F228A5">
              <w:rPr>
                <w:rFonts w:ascii="Times New Roman" w:hAnsi="Times New Roman" w:cs="Times New Roman"/>
                <w:sz w:val="24"/>
                <w:szCs w:val="24"/>
                <w:lang w:eastAsia="hr-HR"/>
              </w:rPr>
              <w:t>.</w:t>
            </w:r>
          </w:p>
          <w:p w14:paraId="0456FB3F" w14:textId="77777777" w:rsidR="00F228A5" w:rsidRPr="00F228A5" w:rsidRDefault="00F228A5" w:rsidP="00F228A5">
            <w:pPr>
              <w:spacing w:after="0" w:line="240" w:lineRule="auto"/>
              <w:ind w:right="56"/>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Izvedeno je zaštitno arheološko istraživanje u Danilu – Novo groblje.</w:t>
            </w:r>
          </w:p>
          <w:p w14:paraId="17F159F5" w14:textId="77777777" w:rsidR="00F228A5" w:rsidRPr="00F228A5" w:rsidRDefault="00F228A5" w:rsidP="00F228A5">
            <w:pPr>
              <w:spacing w:after="0" w:line="240" w:lineRule="auto"/>
              <w:ind w:right="56"/>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Provedena su arheološka istraživanja na lokalitetima Goriš-</w:t>
            </w:r>
            <w:proofErr w:type="spellStart"/>
            <w:r w:rsidRPr="00F228A5">
              <w:rPr>
                <w:rFonts w:ascii="Times New Roman" w:hAnsi="Times New Roman" w:cs="Times New Roman"/>
                <w:sz w:val="24"/>
                <w:szCs w:val="24"/>
                <w:lang w:eastAsia="hr-HR"/>
              </w:rPr>
              <w:t>Mukoše</w:t>
            </w:r>
            <w:proofErr w:type="spellEnd"/>
            <w:r w:rsidRPr="00F228A5">
              <w:rPr>
                <w:rFonts w:ascii="Times New Roman" w:hAnsi="Times New Roman" w:cs="Times New Roman"/>
                <w:sz w:val="24"/>
                <w:szCs w:val="24"/>
                <w:lang w:eastAsia="hr-HR"/>
              </w:rPr>
              <w:t xml:space="preserve">, </w:t>
            </w:r>
            <w:proofErr w:type="spellStart"/>
            <w:r w:rsidRPr="00F228A5">
              <w:rPr>
                <w:rFonts w:ascii="Times New Roman" w:hAnsi="Times New Roman" w:cs="Times New Roman"/>
                <w:sz w:val="24"/>
                <w:szCs w:val="24"/>
                <w:lang w:eastAsia="hr-HR"/>
              </w:rPr>
              <w:t>Velištak</w:t>
            </w:r>
            <w:proofErr w:type="spellEnd"/>
            <w:r w:rsidRPr="00F228A5">
              <w:rPr>
                <w:rFonts w:ascii="Times New Roman" w:hAnsi="Times New Roman" w:cs="Times New Roman"/>
                <w:sz w:val="24"/>
                <w:szCs w:val="24"/>
                <w:lang w:eastAsia="hr-HR"/>
              </w:rPr>
              <w:t xml:space="preserve"> i Velika </w:t>
            </w:r>
            <w:proofErr w:type="spellStart"/>
            <w:r w:rsidRPr="00F228A5">
              <w:rPr>
                <w:rFonts w:ascii="Times New Roman" w:hAnsi="Times New Roman" w:cs="Times New Roman"/>
                <w:sz w:val="24"/>
                <w:szCs w:val="24"/>
                <w:lang w:eastAsia="hr-HR"/>
              </w:rPr>
              <w:t>Mrdakovica</w:t>
            </w:r>
            <w:proofErr w:type="spellEnd"/>
            <w:r w:rsidRPr="00F228A5">
              <w:rPr>
                <w:rFonts w:ascii="Times New Roman" w:hAnsi="Times New Roman" w:cs="Times New Roman"/>
                <w:sz w:val="24"/>
                <w:szCs w:val="24"/>
                <w:lang w:eastAsia="hr-HR"/>
              </w:rPr>
              <w:t>.</w:t>
            </w:r>
          </w:p>
          <w:p w14:paraId="2114DD14" w14:textId="77777777" w:rsidR="00F228A5" w:rsidRPr="00F228A5" w:rsidRDefault="00F228A5" w:rsidP="00F228A5">
            <w:pPr>
              <w:spacing w:after="0" w:line="240" w:lineRule="auto"/>
              <w:ind w:right="56"/>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Izvori financiranja: opći prihodi i primici, pomoći iz državnog proračuna, pomoći iz županijskog proračuna, ostale pomoći, prihodi za posebne namjene i vlastiti prihodi.</w:t>
            </w:r>
          </w:p>
        </w:tc>
      </w:tr>
      <w:tr w:rsidR="0032721A" w:rsidRPr="00F228A5" w14:paraId="5E4DD118" w14:textId="77777777" w:rsidTr="00E85662">
        <w:trPr>
          <w:trHeight w:val="198"/>
        </w:trPr>
        <w:tc>
          <w:tcPr>
            <w:tcW w:w="9601" w:type="dxa"/>
            <w:gridSpan w:val="2"/>
            <w:tcBorders>
              <w:top w:val="single" w:sz="4" w:space="0" w:color="000000"/>
              <w:left w:val="single" w:sz="4" w:space="0" w:color="000000"/>
              <w:bottom w:val="single" w:sz="4" w:space="0" w:color="000000"/>
              <w:right w:val="single" w:sz="4" w:space="0" w:color="000000"/>
            </w:tcBorders>
          </w:tcPr>
          <w:p w14:paraId="0AE71643"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lastRenderedPageBreak/>
              <w:t>Glava: 00305-33675 GRADSKA KNJIŽNICA</w:t>
            </w:r>
          </w:p>
        </w:tc>
      </w:tr>
      <w:tr w:rsidR="0032721A" w:rsidRPr="00F228A5" w14:paraId="2A592845"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6A5B6DDE"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Planirana sredstva za provedbu</w:t>
            </w:r>
          </w:p>
        </w:tc>
        <w:tc>
          <w:tcPr>
            <w:tcW w:w="6796" w:type="dxa"/>
            <w:tcBorders>
              <w:top w:val="single" w:sz="4" w:space="0" w:color="000000"/>
              <w:left w:val="single" w:sz="4" w:space="0" w:color="000000"/>
              <w:bottom w:val="single" w:sz="4" w:space="0" w:color="000000"/>
              <w:right w:val="single" w:sz="4" w:space="0" w:color="000000"/>
            </w:tcBorders>
          </w:tcPr>
          <w:p w14:paraId="5092C9EB"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6.198.000,00 kn</w:t>
            </w:r>
          </w:p>
        </w:tc>
      </w:tr>
      <w:tr w:rsidR="0032721A" w:rsidRPr="00F228A5" w14:paraId="349E5B86"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396AA81F"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Izvršena sredstva za provedbu</w:t>
            </w:r>
          </w:p>
        </w:tc>
        <w:tc>
          <w:tcPr>
            <w:tcW w:w="6796" w:type="dxa"/>
            <w:tcBorders>
              <w:top w:val="single" w:sz="4" w:space="0" w:color="000000"/>
              <w:left w:val="single" w:sz="4" w:space="0" w:color="000000"/>
              <w:bottom w:val="single" w:sz="4" w:space="0" w:color="000000"/>
              <w:right w:val="single" w:sz="4" w:space="0" w:color="000000"/>
            </w:tcBorders>
          </w:tcPr>
          <w:p w14:paraId="4BC08AEC"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5.925.985,09 kn</w:t>
            </w:r>
          </w:p>
        </w:tc>
      </w:tr>
      <w:tr w:rsidR="0032721A" w:rsidRPr="00F228A5" w14:paraId="2128F8BF"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3A29EAB6"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Pokazatelj rezultata</w:t>
            </w:r>
          </w:p>
        </w:tc>
        <w:tc>
          <w:tcPr>
            <w:tcW w:w="6796" w:type="dxa"/>
            <w:tcBorders>
              <w:top w:val="single" w:sz="4" w:space="0" w:color="000000"/>
              <w:left w:val="single" w:sz="4" w:space="0" w:color="000000"/>
              <w:bottom w:val="single" w:sz="4" w:space="0" w:color="000000"/>
              <w:right w:val="single" w:sz="4" w:space="0" w:color="000000"/>
            </w:tcBorders>
          </w:tcPr>
          <w:p w14:paraId="751E2972"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Ostvareno  95,61 % programa</w:t>
            </w:r>
          </w:p>
        </w:tc>
      </w:tr>
      <w:tr w:rsidR="0032721A" w:rsidRPr="00F228A5" w14:paraId="02188F67"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3BDB7474"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NAZIV PROGRAMA </w:t>
            </w:r>
          </w:p>
        </w:tc>
        <w:tc>
          <w:tcPr>
            <w:tcW w:w="6796" w:type="dxa"/>
            <w:tcBorders>
              <w:top w:val="single" w:sz="4" w:space="0" w:color="000000"/>
              <w:left w:val="single" w:sz="4" w:space="0" w:color="000000"/>
              <w:bottom w:val="single" w:sz="4" w:space="0" w:color="000000"/>
              <w:right w:val="single" w:sz="4" w:space="0" w:color="000000"/>
            </w:tcBorders>
          </w:tcPr>
          <w:p w14:paraId="6D0F6167"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1019 KNJIŽNA DJELATNOST</w:t>
            </w:r>
          </w:p>
        </w:tc>
      </w:tr>
      <w:tr w:rsidR="0032721A" w:rsidRPr="00F228A5" w14:paraId="4A962484"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034213F3"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Funkcijska oznaka</w:t>
            </w:r>
          </w:p>
        </w:tc>
        <w:tc>
          <w:tcPr>
            <w:tcW w:w="6796" w:type="dxa"/>
            <w:tcBorders>
              <w:top w:val="single" w:sz="4" w:space="0" w:color="000000"/>
              <w:left w:val="single" w:sz="4" w:space="0" w:color="000000"/>
              <w:bottom w:val="single" w:sz="4" w:space="0" w:color="000000"/>
              <w:right w:val="single" w:sz="4" w:space="0" w:color="000000"/>
            </w:tcBorders>
          </w:tcPr>
          <w:p w14:paraId="1904073B"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0820 Službe kulture</w:t>
            </w:r>
          </w:p>
        </w:tc>
      </w:tr>
      <w:tr w:rsidR="0032721A" w:rsidRPr="00F228A5" w14:paraId="7EFF4F95"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7D03B61B"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Regulatorni okvir </w:t>
            </w:r>
          </w:p>
        </w:tc>
        <w:tc>
          <w:tcPr>
            <w:tcW w:w="6796" w:type="dxa"/>
            <w:tcBorders>
              <w:top w:val="single" w:sz="4" w:space="0" w:color="000000"/>
              <w:left w:val="single" w:sz="4" w:space="0" w:color="000000"/>
              <w:bottom w:val="single" w:sz="4" w:space="0" w:color="000000"/>
              <w:right w:val="single" w:sz="4" w:space="0" w:color="000000"/>
            </w:tcBorders>
          </w:tcPr>
          <w:p w14:paraId="126E35DA" w14:textId="500FDC9F"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Zakon o knjižnicama i knjižničnoj djelatnosti, NN 17/19, 98/19 </w:t>
            </w:r>
            <w:r w:rsidR="00B56A14">
              <w:rPr>
                <w:rFonts w:ascii="Times New Roman" w:hAnsi="Times New Roman" w:cs="Times New Roman"/>
                <w:sz w:val="24"/>
                <w:szCs w:val="24"/>
                <w:lang w:eastAsia="hr-HR"/>
              </w:rPr>
              <w:t>i</w:t>
            </w:r>
            <w:r w:rsidRPr="00F228A5">
              <w:rPr>
                <w:rFonts w:ascii="Times New Roman" w:hAnsi="Times New Roman" w:cs="Times New Roman"/>
                <w:sz w:val="24"/>
                <w:szCs w:val="24"/>
                <w:lang w:eastAsia="hr-HR"/>
              </w:rPr>
              <w:t xml:space="preserve"> 114/22.</w:t>
            </w:r>
          </w:p>
          <w:p w14:paraId="2914B268"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upravljanju javnim ustanovama u kulturi, NN 96/01, 98/19</w:t>
            </w:r>
          </w:p>
          <w:p w14:paraId="1A0CFAD4"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Statut Gradske knjižnice „Juraj </w:t>
            </w:r>
            <w:proofErr w:type="spellStart"/>
            <w:r w:rsidRPr="00F228A5">
              <w:rPr>
                <w:rFonts w:ascii="Times New Roman" w:hAnsi="Times New Roman" w:cs="Times New Roman"/>
                <w:sz w:val="24"/>
                <w:szCs w:val="24"/>
                <w:lang w:eastAsia="hr-HR"/>
              </w:rPr>
              <w:t>Šižgorić</w:t>
            </w:r>
            <w:proofErr w:type="spellEnd"/>
            <w:r w:rsidRPr="00F228A5">
              <w:rPr>
                <w:rFonts w:ascii="Times New Roman" w:hAnsi="Times New Roman" w:cs="Times New Roman"/>
                <w:sz w:val="24"/>
                <w:szCs w:val="24"/>
                <w:lang w:eastAsia="hr-HR"/>
              </w:rPr>
              <w:t>“ Šibenik, Službeni glasnik Grada Šibenika 10/22.</w:t>
            </w:r>
          </w:p>
        </w:tc>
      </w:tr>
      <w:tr w:rsidR="0032721A" w:rsidRPr="00F228A5" w14:paraId="4BCED9C5" w14:textId="77777777" w:rsidTr="00E85662">
        <w:trPr>
          <w:trHeight w:val="454"/>
        </w:trPr>
        <w:tc>
          <w:tcPr>
            <w:tcW w:w="2805" w:type="dxa"/>
            <w:tcBorders>
              <w:top w:val="single" w:sz="4" w:space="0" w:color="000000"/>
              <w:left w:val="single" w:sz="4" w:space="0" w:color="000000"/>
              <w:bottom w:val="single" w:sz="4" w:space="0" w:color="000000"/>
              <w:right w:val="single" w:sz="4" w:space="0" w:color="000000"/>
            </w:tcBorders>
          </w:tcPr>
          <w:p w14:paraId="239D0CA7"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5AFB3084"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A101901 Nabava, stručna obrada, čuvanje i zaštita knjižne i </w:t>
            </w:r>
            <w:proofErr w:type="spellStart"/>
            <w:r w:rsidRPr="00F228A5">
              <w:rPr>
                <w:rFonts w:ascii="Times New Roman" w:hAnsi="Times New Roman" w:cs="Times New Roman"/>
                <w:b/>
                <w:bCs/>
                <w:sz w:val="24"/>
                <w:szCs w:val="24"/>
                <w:lang w:eastAsia="hr-HR"/>
              </w:rPr>
              <w:t>neknjižne</w:t>
            </w:r>
            <w:proofErr w:type="spellEnd"/>
            <w:r w:rsidRPr="00F228A5">
              <w:rPr>
                <w:rFonts w:ascii="Times New Roman" w:hAnsi="Times New Roman" w:cs="Times New Roman"/>
                <w:b/>
                <w:bCs/>
                <w:sz w:val="24"/>
                <w:szCs w:val="24"/>
                <w:lang w:eastAsia="hr-HR"/>
              </w:rPr>
              <w:t xml:space="preserve"> građe</w:t>
            </w:r>
          </w:p>
          <w:p w14:paraId="71812D96"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T15250104 - Obilježavanje 100. obljetnice Knjižnice</w:t>
            </w:r>
          </w:p>
          <w:p w14:paraId="03BEDA71"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T15250105 - Obilježavanje 100. obljetnice rođenja Vesne Parun</w:t>
            </w:r>
          </w:p>
        </w:tc>
      </w:tr>
      <w:tr w:rsidR="0032721A" w:rsidRPr="00F228A5" w14:paraId="76A2256F" w14:textId="77777777" w:rsidTr="00E85662">
        <w:trPr>
          <w:trHeight w:val="890"/>
        </w:trPr>
        <w:tc>
          <w:tcPr>
            <w:tcW w:w="2805" w:type="dxa"/>
            <w:tcBorders>
              <w:top w:val="single" w:sz="4" w:space="0" w:color="000000"/>
              <w:left w:val="single" w:sz="4" w:space="0" w:color="000000"/>
              <w:bottom w:val="single" w:sz="4" w:space="0" w:color="000000"/>
              <w:right w:val="single" w:sz="4" w:space="0" w:color="000000"/>
            </w:tcBorders>
          </w:tcPr>
          <w:p w14:paraId="598547A9"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691B0A37" w14:textId="77777777" w:rsidR="00F228A5" w:rsidRPr="00F228A5" w:rsidRDefault="00F228A5" w:rsidP="00F228A5">
            <w:pPr>
              <w:spacing w:after="0" w:line="240" w:lineRule="auto"/>
              <w:ind w:right="54"/>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Cilj ove aktivnosti je da Knjižnica kao kulturno i informacijsko središte omogući pristupačnost knjižne građe, odnosno njezino korištenje i posudbu, te da osigura protok informacija i potakne kulturu čitanja kod svih kategorija stanovništva.</w:t>
            </w:r>
          </w:p>
          <w:p w14:paraId="4D63C86E" w14:textId="77777777" w:rsidR="00F228A5" w:rsidRPr="00F228A5" w:rsidRDefault="00F228A5" w:rsidP="00F228A5">
            <w:pPr>
              <w:spacing w:after="0" w:line="240" w:lineRule="auto"/>
              <w:ind w:right="54"/>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Cilj projekta Obilježavanje 100. obljetnice Knjižnice – obilježavanje važnog jubileja u životu jedne od gradskih kulturnih ustanova</w:t>
            </w:r>
          </w:p>
          <w:p w14:paraId="080D05BF" w14:textId="77777777" w:rsidR="00F228A5" w:rsidRPr="00F228A5" w:rsidRDefault="00F228A5" w:rsidP="00F228A5">
            <w:pPr>
              <w:spacing w:after="0" w:line="240" w:lineRule="auto"/>
              <w:ind w:right="54"/>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Cilj projekta Obilježavanje 100. obljetnice rođenja Vesne Parun – obilježavanje važnog jubileja vezanog za najveću hrvatsku pjesnikinju.</w:t>
            </w:r>
          </w:p>
        </w:tc>
      </w:tr>
      <w:tr w:rsidR="0032721A" w:rsidRPr="00F228A5" w14:paraId="03C90B0D" w14:textId="77777777" w:rsidTr="00E85662">
        <w:trPr>
          <w:trHeight w:val="595"/>
        </w:trPr>
        <w:tc>
          <w:tcPr>
            <w:tcW w:w="2805" w:type="dxa"/>
            <w:tcBorders>
              <w:top w:val="single" w:sz="4" w:space="0" w:color="000000"/>
              <w:left w:val="single" w:sz="4" w:space="0" w:color="000000"/>
              <w:bottom w:val="single" w:sz="4" w:space="0" w:color="000000"/>
              <w:right w:val="single" w:sz="4" w:space="0" w:color="000000"/>
            </w:tcBorders>
          </w:tcPr>
          <w:p w14:paraId="4583043E"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4E468E2C"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6.153.000,00 kn</w:t>
            </w:r>
          </w:p>
        </w:tc>
      </w:tr>
      <w:tr w:rsidR="0032721A" w:rsidRPr="00F228A5" w14:paraId="5BF1B370" w14:textId="77777777" w:rsidTr="00E85662">
        <w:trPr>
          <w:trHeight w:val="596"/>
        </w:trPr>
        <w:tc>
          <w:tcPr>
            <w:tcW w:w="2805" w:type="dxa"/>
            <w:tcBorders>
              <w:top w:val="single" w:sz="4" w:space="0" w:color="000000"/>
              <w:left w:val="single" w:sz="4" w:space="0" w:color="000000"/>
              <w:bottom w:val="single" w:sz="4" w:space="0" w:color="000000"/>
              <w:right w:val="single" w:sz="4" w:space="0" w:color="000000"/>
            </w:tcBorders>
          </w:tcPr>
          <w:p w14:paraId="52B995C3"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34B341D7"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5.895.685,29 kn</w:t>
            </w:r>
          </w:p>
        </w:tc>
      </w:tr>
      <w:tr w:rsidR="0032721A" w:rsidRPr="00F228A5" w14:paraId="41EB827E" w14:textId="77777777" w:rsidTr="00E85662">
        <w:trPr>
          <w:trHeight w:val="372"/>
        </w:trPr>
        <w:tc>
          <w:tcPr>
            <w:tcW w:w="2805" w:type="dxa"/>
            <w:tcBorders>
              <w:top w:val="single" w:sz="4" w:space="0" w:color="000000"/>
              <w:left w:val="single" w:sz="4" w:space="0" w:color="000000"/>
              <w:bottom w:val="single" w:sz="4" w:space="0" w:color="000000"/>
              <w:right w:val="single" w:sz="4" w:space="0" w:color="000000"/>
            </w:tcBorders>
          </w:tcPr>
          <w:p w14:paraId="627DC3D3"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0DCE6453"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Redovito, ustaljeno funkcioniranje ustanove, broj upisanih članova knjižnice, broj održanih programa, projekata, manifestacija i radionica.</w:t>
            </w:r>
          </w:p>
        </w:tc>
      </w:tr>
      <w:tr w:rsidR="0032721A" w:rsidRPr="00F228A5" w14:paraId="04EB6394" w14:textId="77777777" w:rsidTr="00E85662">
        <w:trPr>
          <w:trHeight w:val="2196"/>
        </w:trPr>
        <w:tc>
          <w:tcPr>
            <w:tcW w:w="2805" w:type="dxa"/>
            <w:tcBorders>
              <w:top w:val="single" w:sz="4" w:space="0" w:color="000000"/>
              <w:left w:val="single" w:sz="4" w:space="0" w:color="000000"/>
              <w:bottom w:val="single" w:sz="4" w:space="0" w:color="000000"/>
              <w:right w:val="single" w:sz="4" w:space="0" w:color="000000"/>
            </w:tcBorders>
          </w:tcPr>
          <w:p w14:paraId="02F9FA69"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Obrazloženje </w:t>
            </w:r>
          </w:p>
        </w:tc>
        <w:tc>
          <w:tcPr>
            <w:tcW w:w="6796" w:type="dxa"/>
            <w:tcBorders>
              <w:top w:val="single" w:sz="4" w:space="0" w:color="000000"/>
              <w:left w:val="single" w:sz="4" w:space="0" w:color="000000"/>
              <w:bottom w:val="single" w:sz="4" w:space="0" w:color="000000"/>
              <w:right w:val="single" w:sz="4" w:space="0" w:color="000000"/>
            </w:tcBorders>
          </w:tcPr>
          <w:p w14:paraId="4B08516E" w14:textId="20E1A52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Indeks ostvarenja iznosi 95,82 %. Knjižnica je organizirala dva nagradna literarna natječaja: </w:t>
            </w:r>
            <w:proofErr w:type="spellStart"/>
            <w:r w:rsidRPr="00F228A5">
              <w:rPr>
                <w:rFonts w:ascii="Times New Roman" w:hAnsi="Times New Roman" w:cs="Times New Roman"/>
                <w:sz w:val="24"/>
                <w:szCs w:val="24"/>
                <w:shd w:val="clear" w:color="auto" w:fill="FFFFFF"/>
                <w:lang w:eastAsia="hr-HR"/>
              </w:rPr>
              <w:t>KuŠIn</w:t>
            </w:r>
            <w:proofErr w:type="spellEnd"/>
            <w:r w:rsidRPr="00F228A5">
              <w:rPr>
                <w:rFonts w:ascii="Times New Roman" w:hAnsi="Times New Roman" w:cs="Times New Roman"/>
                <w:sz w:val="24"/>
                <w:szCs w:val="24"/>
                <w:shd w:val="clear" w:color="auto" w:fill="FFFFFF"/>
                <w:lang w:eastAsia="hr-HR"/>
              </w:rPr>
              <w:t xml:space="preserve">, kojega su pobjednici predstavljeni u Noći knjige 2022. i natječaj za najbolji haiku, kojega su pobjednici predstavljeni u Mjesecu hrvatske knjige. Organizirala je razna događanja: predstavljanja knjiga, izložbe, predavanja, književne susrete... Uz razne oblike populariziranja knjige i čitanja, organizirala je brojne radionice (likovne, ekološke, literarne...) većinom za predškolce i osnovce. Organizirala je i program Zelene teme u Knjižnici i nastavak programa za poticanje razvoja čitateljske publike u kulturi Ne volim – volim čitati. </w:t>
            </w:r>
          </w:p>
          <w:p w14:paraId="1928C727" w14:textId="35658D45"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Za nabavu knjižnične građe: knjiga, DVD-ova, CD-ova, periodike (novina i časopisa) i igračaka utrošeno je 639.747,95 kn. Nabavljena je slika Šibenik Richarda Juliusa </w:t>
            </w:r>
            <w:proofErr w:type="spellStart"/>
            <w:r w:rsidRPr="00F228A5">
              <w:rPr>
                <w:rFonts w:ascii="Times New Roman" w:hAnsi="Times New Roman" w:cs="Times New Roman"/>
                <w:sz w:val="24"/>
                <w:szCs w:val="24"/>
                <w:shd w:val="clear" w:color="auto" w:fill="FFFFFF"/>
                <w:lang w:eastAsia="hr-HR"/>
              </w:rPr>
              <w:t>Weixlgartnera</w:t>
            </w:r>
            <w:proofErr w:type="spellEnd"/>
            <w:r w:rsidRPr="00F228A5">
              <w:rPr>
                <w:rFonts w:ascii="Times New Roman" w:hAnsi="Times New Roman" w:cs="Times New Roman"/>
                <w:sz w:val="24"/>
                <w:szCs w:val="24"/>
                <w:shd w:val="clear" w:color="auto" w:fill="FFFFFF"/>
                <w:lang w:eastAsia="hr-HR"/>
              </w:rPr>
              <w:t xml:space="preserve"> </w:t>
            </w:r>
            <w:proofErr w:type="spellStart"/>
            <w:r w:rsidRPr="00F228A5">
              <w:rPr>
                <w:rFonts w:ascii="Times New Roman" w:hAnsi="Times New Roman" w:cs="Times New Roman"/>
                <w:sz w:val="24"/>
                <w:szCs w:val="24"/>
                <w:shd w:val="clear" w:color="auto" w:fill="FFFFFF"/>
                <w:lang w:eastAsia="hr-HR"/>
              </w:rPr>
              <w:t>Weixa</w:t>
            </w:r>
            <w:proofErr w:type="spellEnd"/>
            <w:r w:rsidRPr="00F228A5">
              <w:rPr>
                <w:rFonts w:ascii="Times New Roman" w:hAnsi="Times New Roman" w:cs="Times New Roman"/>
                <w:sz w:val="24"/>
                <w:szCs w:val="24"/>
                <w:shd w:val="clear" w:color="auto" w:fill="FFFFFF"/>
                <w:lang w:eastAsia="hr-HR"/>
              </w:rPr>
              <w:t xml:space="preserve"> (oko 1880. godine) u iznosu od 13.000,00 kn. Dobivena je donacija dviju grafika japanskog grafičara </w:t>
            </w:r>
            <w:proofErr w:type="spellStart"/>
            <w:r w:rsidRPr="00F228A5">
              <w:rPr>
                <w:rFonts w:ascii="Times New Roman" w:hAnsi="Times New Roman" w:cs="Times New Roman"/>
                <w:sz w:val="24"/>
                <w:szCs w:val="24"/>
                <w:shd w:val="clear" w:color="auto" w:fill="FFFFFF"/>
                <w:lang w:eastAsia="hr-HR"/>
              </w:rPr>
              <w:t>Yoshikatsua</w:t>
            </w:r>
            <w:proofErr w:type="spellEnd"/>
            <w:r w:rsidRPr="00F228A5">
              <w:rPr>
                <w:rFonts w:ascii="Times New Roman" w:hAnsi="Times New Roman" w:cs="Times New Roman"/>
                <w:sz w:val="24"/>
                <w:szCs w:val="24"/>
                <w:shd w:val="clear" w:color="auto" w:fill="FFFFFF"/>
                <w:lang w:eastAsia="hr-HR"/>
              </w:rPr>
              <w:t xml:space="preserve"> </w:t>
            </w:r>
            <w:proofErr w:type="spellStart"/>
            <w:r w:rsidRPr="00F228A5">
              <w:rPr>
                <w:rFonts w:ascii="Times New Roman" w:hAnsi="Times New Roman" w:cs="Times New Roman"/>
                <w:sz w:val="24"/>
                <w:szCs w:val="24"/>
                <w:shd w:val="clear" w:color="auto" w:fill="FFFFFF"/>
                <w:lang w:eastAsia="hr-HR"/>
              </w:rPr>
              <w:t>Tamekanea</w:t>
            </w:r>
            <w:proofErr w:type="spellEnd"/>
            <w:r w:rsidRPr="00F228A5">
              <w:rPr>
                <w:rFonts w:ascii="Times New Roman" w:hAnsi="Times New Roman" w:cs="Times New Roman"/>
                <w:sz w:val="24"/>
                <w:szCs w:val="24"/>
                <w:shd w:val="clear" w:color="auto" w:fill="FFFFFF"/>
                <w:lang w:eastAsia="hr-HR"/>
              </w:rPr>
              <w:t xml:space="preserve"> procijenjene vrijednosti od 3.000,00 kn. Od Instituta za razvoj i inovativnost mladih dobivena je donacija seta robota </w:t>
            </w:r>
            <w:proofErr w:type="spellStart"/>
            <w:r w:rsidRPr="00F228A5">
              <w:rPr>
                <w:rFonts w:ascii="Times New Roman" w:hAnsi="Times New Roman" w:cs="Times New Roman"/>
                <w:sz w:val="24"/>
                <w:szCs w:val="24"/>
                <w:shd w:val="clear" w:color="auto" w:fill="FFFFFF"/>
                <w:lang w:eastAsia="hr-HR"/>
              </w:rPr>
              <w:t>micro:Maqueen</w:t>
            </w:r>
            <w:proofErr w:type="spellEnd"/>
            <w:r w:rsidRPr="00F228A5">
              <w:rPr>
                <w:rFonts w:ascii="Times New Roman" w:hAnsi="Times New Roman" w:cs="Times New Roman"/>
                <w:sz w:val="24"/>
                <w:szCs w:val="24"/>
                <w:shd w:val="clear" w:color="auto" w:fill="FFFFFF"/>
                <w:lang w:eastAsia="hr-HR"/>
              </w:rPr>
              <w:t xml:space="preserve"> Plus V2 i STEM </w:t>
            </w:r>
            <w:proofErr w:type="spellStart"/>
            <w:r w:rsidRPr="00F228A5">
              <w:rPr>
                <w:rFonts w:ascii="Times New Roman" w:hAnsi="Times New Roman" w:cs="Times New Roman"/>
                <w:sz w:val="24"/>
                <w:szCs w:val="24"/>
                <w:shd w:val="clear" w:color="auto" w:fill="FFFFFF"/>
                <w:lang w:eastAsia="hr-HR"/>
              </w:rPr>
              <w:t>box</w:t>
            </w:r>
            <w:proofErr w:type="spellEnd"/>
            <w:r w:rsidRPr="00F228A5">
              <w:rPr>
                <w:rFonts w:ascii="Times New Roman" w:hAnsi="Times New Roman" w:cs="Times New Roman"/>
                <w:sz w:val="24"/>
                <w:szCs w:val="24"/>
                <w:shd w:val="clear" w:color="auto" w:fill="FFFFFF"/>
                <w:lang w:eastAsia="hr-HR"/>
              </w:rPr>
              <w:t xml:space="preserve">-a u vrijednosti od 4.593,75 kn i donacija opreme, odnosno dvije web kamere u vrijednosti od 1.806,25 kn. Dobivena je donacija računala i opreme Ogranka Matice hrvatske u Šibeniku prema sporazumu o partnerstvu u provedbi projekta „Od boje do zvuka u virtualnom svijetu“ u okviru projekta „Umjetnost i kultura online“ u vrijednosti od 26.225,00 kn. </w:t>
            </w:r>
          </w:p>
          <w:p w14:paraId="4C6CD3A5"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p>
          <w:p w14:paraId="06004ECA" w14:textId="072CF6B1"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U sklopu obilježavanja 100. obljetnice Knjižnice predstavljena je knjiga </w:t>
            </w:r>
            <w:r w:rsidR="00B56A14">
              <w:rPr>
                <w:rFonts w:ascii="Times New Roman" w:hAnsi="Times New Roman" w:cs="Times New Roman"/>
                <w:sz w:val="24"/>
                <w:szCs w:val="24"/>
                <w:shd w:val="clear" w:color="auto" w:fill="FFFFFF"/>
                <w:lang w:eastAsia="hr-HR"/>
              </w:rPr>
              <w:t>„</w:t>
            </w:r>
            <w:r w:rsidRPr="00F228A5">
              <w:rPr>
                <w:rFonts w:ascii="Times New Roman" w:hAnsi="Times New Roman" w:cs="Times New Roman"/>
                <w:sz w:val="24"/>
                <w:szCs w:val="24"/>
                <w:shd w:val="clear" w:color="auto" w:fill="FFFFFF"/>
                <w:lang w:eastAsia="hr-HR"/>
              </w:rPr>
              <w:t>Takovi smo kakovi smo</w:t>
            </w:r>
            <w:r w:rsidR="00B56A14">
              <w:rPr>
                <w:rFonts w:ascii="Times New Roman" w:hAnsi="Times New Roman" w:cs="Times New Roman"/>
                <w:sz w:val="24"/>
                <w:szCs w:val="24"/>
                <w:shd w:val="clear" w:color="auto" w:fill="FFFFFF"/>
                <w:lang w:eastAsia="hr-HR"/>
              </w:rPr>
              <w:t>“</w:t>
            </w:r>
            <w:r w:rsidRPr="00F228A5">
              <w:rPr>
                <w:rFonts w:ascii="Times New Roman" w:hAnsi="Times New Roman" w:cs="Times New Roman"/>
                <w:sz w:val="24"/>
                <w:szCs w:val="24"/>
                <w:shd w:val="clear" w:color="auto" w:fill="FFFFFF"/>
                <w:lang w:eastAsia="hr-HR"/>
              </w:rPr>
              <w:t xml:space="preserve"> Mladena </w:t>
            </w:r>
            <w:proofErr w:type="spellStart"/>
            <w:r w:rsidRPr="00F228A5">
              <w:rPr>
                <w:rFonts w:ascii="Times New Roman" w:hAnsi="Times New Roman" w:cs="Times New Roman"/>
                <w:sz w:val="24"/>
                <w:szCs w:val="24"/>
                <w:shd w:val="clear" w:color="auto" w:fill="FFFFFF"/>
                <w:lang w:eastAsia="hr-HR"/>
              </w:rPr>
              <w:t>Tabulova</w:t>
            </w:r>
            <w:proofErr w:type="spellEnd"/>
            <w:r w:rsidRPr="00F228A5">
              <w:rPr>
                <w:rFonts w:ascii="Times New Roman" w:hAnsi="Times New Roman" w:cs="Times New Roman"/>
                <w:sz w:val="24"/>
                <w:szCs w:val="24"/>
                <w:shd w:val="clear" w:color="auto" w:fill="FFFFFF"/>
                <w:lang w:eastAsia="hr-HR"/>
              </w:rPr>
              <w:t xml:space="preserve"> Trute i održana izložba vrijedne građe iz fundusa Knjižnice. Dio sredstava utrošen je za izradu plakata za obilježavanje Dana Knjižnice i plakata za izložbu u povodu 100. obljetnice Knjižnice i za pripremu i tiskanje knjige </w:t>
            </w:r>
            <w:r w:rsidR="00DD7D50">
              <w:rPr>
                <w:rFonts w:ascii="Times New Roman" w:hAnsi="Times New Roman" w:cs="Times New Roman"/>
                <w:sz w:val="24"/>
                <w:szCs w:val="24"/>
                <w:shd w:val="clear" w:color="auto" w:fill="FFFFFF"/>
                <w:lang w:eastAsia="hr-HR"/>
              </w:rPr>
              <w:t>„</w:t>
            </w:r>
            <w:r w:rsidRPr="00F228A5">
              <w:rPr>
                <w:rFonts w:ascii="Times New Roman" w:hAnsi="Times New Roman" w:cs="Times New Roman"/>
                <w:sz w:val="24"/>
                <w:szCs w:val="24"/>
                <w:shd w:val="clear" w:color="auto" w:fill="FFFFFF"/>
                <w:lang w:eastAsia="hr-HR"/>
              </w:rPr>
              <w:t xml:space="preserve">Sto godina Gradske knjižnice „Juraj </w:t>
            </w:r>
            <w:proofErr w:type="spellStart"/>
            <w:r w:rsidRPr="00F228A5">
              <w:rPr>
                <w:rFonts w:ascii="Times New Roman" w:hAnsi="Times New Roman" w:cs="Times New Roman"/>
                <w:sz w:val="24"/>
                <w:szCs w:val="24"/>
                <w:shd w:val="clear" w:color="auto" w:fill="FFFFFF"/>
                <w:lang w:eastAsia="hr-HR"/>
              </w:rPr>
              <w:t>Šižgorić</w:t>
            </w:r>
            <w:proofErr w:type="spellEnd"/>
            <w:r w:rsidRPr="00F228A5">
              <w:rPr>
                <w:rFonts w:ascii="Times New Roman" w:hAnsi="Times New Roman" w:cs="Times New Roman"/>
                <w:sz w:val="24"/>
                <w:szCs w:val="24"/>
                <w:shd w:val="clear" w:color="auto" w:fill="FFFFFF"/>
                <w:lang w:eastAsia="hr-HR"/>
              </w:rPr>
              <w:t>“ Šibenik</w:t>
            </w:r>
            <w:r w:rsidR="00DD7D50">
              <w:rPr>
                <w:rFonts w:ascii="Times New Roman" w:hAnsi="Times New Roman" w:cs="Times New Roman"/>
                <w:sz w:val="24"/>
                <w:szCs w:val="24"/>
                <w:shd w:val="clear" w:color="auto" w:fill="FFFFFF"/>
                <w:lang w:eastAsia="hr-HR"/>
              </w:rPr>
              <w:t>“</w:t>
            </w:r>
            <w:r w:rsidRPr="00F228A5">
              <w:rPr>
                <w:rFonts w:ascii="Times New Roman" w:hAnsi="Times New Roman" w:cs="Times New Roman"/>
                <w:sz w:val="24"/>
                <w:szCs w:val="24"/>
                <w:shd w:val="clear" w:color="auto" w:fill="FFFFFF"/>
                <w:lang w:eastAsia="hr-HR"/>
              </w:rPr>
              <w:t>.</w:t>
            </w:r>
          </w:p>
          <w:p w14:paraId="54DB59CC"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p>
          <w:p w14:paraId="7E10CCB5" w14:textId="276642FC"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U sklopu obilježavanja 100. obljetnice rođenja Vesne Parun održane su tri izložbe, pjesnička večer s Brankom Pejnovićem, predavanje Ksenije Banović i okrugli stol na kojem su sudjelovali Diana Zalar, Denis </w:t>
            </w:r>
            <w:proofErr w:type="spellStart"/>
            <w:r w:rsidRPr="00F228A5">
              <w:rPr>
                <w:rFonts w:ascii="Times New Roman" w:hAnsi="Times New Roman" w:cs="Times New Roman"/>
                <w:sz w:val="24"/>
                <w:szCs w:val="24"/>
                <w:shd w:val="clear" w:color="auto" w:fill="FFFFFF"/>
                <w:lang w:eastAsia="hr-HR"/>
              </w:rPr>
              <w:t>Derk</w:t>
            </w:r>
            <w:proofErr w:type="spellEnd"/>
            <w:r w:rsidRPr="00F228A5">
              <w:rPr>
                <w:rFonts w:ascii="Times New Roman" w:hAnsi="Times New Roman" w:cs="Times New Roman"/>
                <w:sz w:val="24"/>
                <w:szCs w:val="24"/>
                <w:shd w:val="clear" w:color="auto" w:fill="FFFFFF"/>
                <w:lang w:eastAsia="hr-HR"/>
              </w:rPr>
              <w:t xml:space="preserve"> i Tin </w:t>
            </w:r>
            <w:proofErr w:type="spellStart"/>
            <w:r w:rsidRPr="00F228A5">
              <w:rPr>
                <w:rFonts w:ascii="Times New Roman" w:hAnsi="Times New Roman" w:cs="Times New Roman"/>
                <w:sz w:val="24"/>
                <w:szCs w:val="24"/>
                <w:shd w:val="clear" w:color="auto" w:fill="FFFFFF"/>
                <w:lang w:eastAsia="hr-HR"/>
              </w:rPr>
              <w:t>Lemac</w:t>
            </w:r>
            <w:proofErr w:type="spellEnd"/>
            <w:r w:rsidRPr="00F228A5">
              <w:rPr>
                <w:rFonts w:ascii="Times New Roman" w:hAnsi="Times New Roman" w:cs="Times New Roman"/>
                <w:sz w:val="24"/>
                <w:szCs w:val="24"/>
                <w:shd w:val="clear" w:color="auto" w:fill="FFFFFF"/>
                <w:lang w:eastAsia="hr-HR"/>
              </w:rPr>
              <w:t xml:space="preserve">, radionica „Djevojke za Vesnu Parun“, a predstavljene su i dvije knjige: </w:t>
            </w:r>
            <w:r w:rsidR="00DD7D50">
              <w:rPr>
                <w:rFonts w:ascii="Times New Roman" w:hAnsi="Times New Roman" w:cs="Times New Roman"/>
                <w:sz w:val="24"/>
                <w:szCs w:val="24"/>
                <w:shd w:val="clear" w:color="auto" w:fill="FFFFFF"/>
                <w:lang w:eastAsia="hr-HR"/>
              </w:rPr>
              <w:t>„</w:t>
            </w:r>
            <w:proofErr w:type="spellStart"/>
            <w:r w:rsidRPr="00F228A5">
              <w:rPr>
                <w:rFonts w:ascii="Times New Roman" w:hAnsi="Times New Roman" w:cs="Times New Roman"/>
                <w:sz w:val="24"/>
                <w:szCs w:val="24"/>
                <w:shd w:val="clear" w:color="auto" w:fill="FFFFFF"/>
                <w:lang w:eastAsia="hr-HR"/>
              </w:rPr>
              <w:t>Kukljo</w:t>
            </w:r>
            <w:proofErr w:type="spellEnd"/>
            <w:r w:rsidRPr="00F228A5">
              <w:rPr>
                <w:rFonts w:ascii="Times New Roman" w:hAnsi="Times New Roman" w:cs="Times New Roman"/>
                <w:sz w:val="24"/>
                <w:szCs w:val="24"/>
                <w:shd w:val="clear" w:color="auto" w:fill="FFFFFF"/>
                <w:lang w:eastAsia="hr-HR"/>
              </w:rPr>
              <w:t xml:space="preserve">, </w:t>
            </w:r>
            <w:proofErr w:type="spellStart"/>
            <w:r w:rsidRPr="00F228A5">
              <w:rPr>
                <w:rFonts w:ascii="Times New Roman" w:hAnsi="Times New Roman" w:cs="Times New Roman"/>
                <w:sz w:val="24"/>
                <w:szCs w:val="24"/>
                <w:shd w:val="clear" w:color="auto" w:fill="FFFFFF"/>
                <w:lang w:eastAsia="hr-HR"/>
              </w:rPr>
              <w:t>Mukljo</w:t>
            </w:r>
            <w:proofErr w:type="spellEnd"/>
            <w:r w:rsidRPr="00F228A5">
              <w:rPr>
                <w:rFonts w:ascii="Times New Roman" w:hAnsi="Times New Roman" w:cs="Times New Roman"/>
                <w:sz w:val="24"/>
                <w:szCs w:val="24"/>
                <w:shd w:val="clear" w:color="auto" w:fill="FFFFFF"/>
                <w:lang w:eastAsia="hr-HR"/>
              </w:rPr>
              <w:t>, Tanana i Glog</w:t>
            </w:r>
            <w:r w:rsidR="00DD7D50">
              <w:rPr>
                <w:rFonts w:ascii="Times New Roman" w:hAnsi="Times New Roman" w:cs="Times New Roman"/>
                <w:sz w:val="24"/>
                <w:szCs w:val="24"/>
                <w:shd w:val="clear" w:color="auto" w:fill="FFFFFF"/>
                <w:lang w:eastAsia="hr-HR"/>
              </w:rPr>
              <w:t>“</w:t>
            </w:r>
            <w:r w:rsidRPr="00F228A5">
              <w:rPr>
                <w:rFonts w:ascii="Times New Roman" w:hAnsi="Times New Roman" w:cs="Times New Roman"/>
                <w:sz w:val="24"/>
                <w:szCs w:val="24"/>
                <w:shd w:val="clear" w:color="auto" w:fill="FFFFFF"/>
                <w:lang w:eastAsia="hr-HR"/>
              </w:rPr>
              <w:t xml:space="preserve"> Vesne Parun, u izdanju Knjižnice, i </w:t>
            </w:r>
            <w:r w:rsidR="00DD7D50">
              <w:rPr>
                <w:rFonts w:ascii="Times New Roman" w:hAnsi="Times New Roman" w:cs="Times New Roman"/>
                <w:sz w:val="24"/>
                <w:szCs w:val="24"/>
                <w:shd w:val="clear" w:color="auto" w:fill="FFFFFF"/>
                <w:lang w:eastAsia="hr-HR"/>
              </w:rPr>
              <w:t>„</w:t>
            </w:r>
            <w:r w:rsidRPr="00F228A5">
              <w:rPr>
                <w:rFonts w:ascii="Times New Roman" w:hAnsi="Times New Roman" w:cs="Times New Roman"/>
                <w:sz w:val="24"/>
                <w:szCs w:val="24"/>
                <w:shd w:val="clear" w:color="auto" w:fill="FFFFFF"/>
                <w:lang w:eastAsia="hr-HR"/>
              </w:rPr>
              <w:t>Golubica iz crnog maslinika</w:t>
            </w:r>
            <w:r w:rsidR="00DD7D50">
              <w:rPr>
                <w:rFonts w:ascii="Times New Roman" w:hAnsi="Times New Roman" w:cs="Times New Roman"/>
                <w:sz w:val="24"/>
                <w:szCs w:val="24"/>
                <w:shd w:val="clear" w:color="auto" w:fill="FFFFFF"/>
                <w:lang w:eastAsia="hr-HR"/>
              </w:rPr>
              <w:t>“</w:t>
            </w:r>
            <w:r w:rsidRPr="00F228A5">
              <w:rPr>
                <w:rFonts w:ascii="Times New Roman" w:hAnsi="Times New Roman" w:cs="Times New Roman"/>
                <w:sz w:val="24"/>
                <w:szCs w:val="24"/>
                <w:shd w:val="clear" w:color="auto" w:fill="FFFFFF"/>
                <w:lang w:eastAsia="hr-HR"/>
              </w:rPr>
              <w:t>, studija Sanje Knežević o Vesni Parun.</w:t>
            </w:r>
          </w:p>
          <w:p w14:paraId="658A47A5" w14:textId="77777777" w:rsidR="00F228A5" w:rsidRPr="00F228A5" w:rsidRDefault="00F228A5" w:rsidP="00F228A5">
            <w:pPr>
              <w:tabs>
                <w:tab w:val="left" w:pos="1710"/>
              </w:tabs>
              <w:spacing w:after="0" w:line="240" w:lineRule="auto"/>
              <w:rPr>
                <w:rFonts w:ascii="Times New Roman" w:hAnsi="Times New Roman" w:cs="Times New Roman"/>
                <w:sz w:val="24"/>
                <w:szCs w:val="24"/>
                <w:lang w:eastAsia="hr-HR"/>
              </w:rPr>
            </w:pPr>
          </w:p>
        </w:tc>
      </w:tr>
      <w:tr w:rsidR="0032721A" w:rsidRPr="00F228A5" w14:paraId="22BE627C" w14:textId="77777777" w:rsidTr="00E85662">
        <w:trPr>
          <w:trHeight w:val="345"/>
        </w:trPr>
        <w:tc>
          <w:tcPr>
            <w:tcW w:w="2805" w:type="dxa"/>
            <w:tcBorders>
              <w:top w:val="single" w:sz="4" w:space="0" w:color="000000"/>
              <w:left w:val="single" w:sz="4" w:space="0" w:color="000000"/>
              <w:bottom w:val="single" w:sz="4" w:space="0" w:color="auto"/>
              <w:right w:val="single" w:sz="4" w:space="0" w:color="000000"/>
            </w:tcBorders>
          </w:tcPr>
          <w:p w14:paraId="5557E80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NAZIV PROGRAMA </w:t>
            </w:r>
          </w:p>
        </w:tc>
        <w:tc>
          <w:tcPr>
            <w:tcW w:w="6796" w:type="dxa"/>
            <w:tcBorders>
              <w:top w:val="single" w:sz="4" w:space="0" w:color="000000"/>
              <w:left w:val="single" w:sz="4" w:space="0" w:color="000000"/>
              <w:bottom w:val="single" w:sz="4" w:space="0" w:color="auto"/>
              <w:right w:val="single" w:sz="4" w:space="0" w:color="000000"/>
            </w:tcBorders>
          </w:tcPr>
          <w:p w14:paraId="286E18E9"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1020 IZDAVAČKA DJELATNOST</w:t>
            </w:r>
          </w:p>
        </w:tc>
      </w:tr>
      <w:tr w:rsidR="0032721A" w:rsidRPr="00F228A5" w14:paraId="46E9D3D0" w14:textId="77777777" w:rsidTr="00E85662">
        <w:trPr>
          <w:trHeight w:val="240"/>
        </w:trPr>
        <w:tc>
          <w:tcPr>
            <w:tcW w:w="2805" w:type="dxa"/>
            <w:tcBorders>
              <w:top w:val="single" w:sz="4" w:space="0" w:color="auto"/>
              <w:left w:val="single" w:sz="4" w:space="0" w:color="000000"/>
              <w:bottom w:val="single" w:sz="4" w:space="0" w:color="000000"/>
              <w:right w:val="single" w:sz="4" w:space="0" w:color="000000"/>
            </w:tcBorders>
          </w:tcPr>
          <w:p w14:paraId="7CD4FF97"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Funkcijska oznaka</w:t>
            </w:r>
          </w:p>
        </w:tc>
        <w:tc>
          <w:tcPr>
            <w:tcW w:w="6796" w:type="dxa"/>
            <w:tcBorders>
              <w:top w:val="single" w:sz="4" w:space="0" w:color="auto"/>
              <w:left w:val="single" w:sz="4" w:space="0" w:color="000000"/>
              <w:bottom w:val="single" w:sz="4" w:space="0" w:color="000000"/>
              <w:right w:val="single" w:sz="4" w:space="0" w:color="000000"/>
            </w:tcBorders>
          </w:tcPr>
          <w:p w14:paraId="125E4E2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0820 Službe kulture</w:t>
            </w:r>
          </w:p>
        </w:tc>
      </w:tr>
      <w:tr w:rsidR="0032721A" w:rsidRPr="00F228A5" w14:paraId="64FCF1FF" w14:textId="77777777" w:rsidTr="00E85662">
        <w:trPr>
          <w:trHeight w:val="510"/>
        </w:trPr>
        <w:tc>
          <w:tcPr>
            <w:tcW w:w="2805" w:type="dxa"/>
            <w:tcBorders>
              <w:top w:val="single" w:sz="4" w:space="0" w:color="000000"/>
              <w:left w:val="single" w:sz="4" w:space="0" w:color="000000"/>
              <w:bottom w:val="single" w:sz="4" w:space="0" w:color="000000"/>
              <w:right w:val="single" w:sz="4" w:space="0" w:color="000000"/>
            </w:tcBorders>
          </w:tcPr>
          <w:p w14:paraId="136FA6A3"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Regulatorni okvir </w:t>
            </w:r>
          </w:p>
        </w:tc>
        <w:tc>
          <w:tcPr>
            <w:tcW w:w="6796" w:type="dxa"/>
            <w:tcBorders>
              <w:top w:val="single" w:sz="4" w:space="0" w:color="000000"/>
              <w:left w:val="single" w:sz="4" w:space="0" w:color="000000"/>
              <w:bottom w:val="single" w:sz="4" w:space="0" w:color="000000"/>
              <w:right w:val="single" w:sz="4" w:space="0" w:color="000000"/>
            </w:tcBorders>
          </w:tcPr>
          <w:p w14:paraId="3D58670C" w14:textId="7C97A6B9" w:rsidR="00F228A5" w:rsidRPr="00F228A5" w:rsidRDefault="00F228A5" w:rsidP="00E85662">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Zakon o knjižnicama i knjižničnoj djelatnosti, NN 17/19, 98/19 </w:t>
            </w:r>
            <w:r w:rsidR="00E85662">
              <w:rPr>
                <w:rFonts w:ascii="Times New Roman" w:hAnsi="Times New Roman" w:cs="Times New Roman"/>
                <w:sz w:val="24"/>
                <w:szCs w:val="24"/>
                <w:lang w:eastAsia="hr-HR"/>
              </w:rPr>
              <w:t>i</w:t>
            </w:r>
            <w:r w:rsidRPr="00F228A5">
              <w:rPr>
                <w:rFonts w:ascii="Times New Roman" w:hAnsi="Times New Roman" w:cs="Times New Roman"/>
                <w:sz w:val="24"/>
                <w:szCs w:val="24"/>
                <w:lang w:eastAsia="hr-HR"/>
              </w:rPr>
              <w:t xml:space="preserve"> 114/22.</w:t>
            </w:r>
          </w:p>
          <w:p w14:paraId="03761B2B" w14:textId="77777777" w:rsidR="00F228A5" w:rsidRPr="00F228A5" w:rsidRDefault="00F228A5" w:rsidP="00E85662">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Statut Gradske knjižnice „Juraj </w:t>
            </w:r>
            <w:proofErr w:type="spellStart"/>
            <w:r w:rsidRPr="00F228A5">
              <w:rPr>
                <w:rFonts w:ascii="Times New Roman" w:hAnsi="Times New Roman" w:cs="Times New Roman"/>
                <w:sz w:val="24"/>
                <w:szCs w:val="24"/>
                <w:lang w:eastAsia="hr-HR"/>
              </w:rPr>
              <w:t>Šižgorić</w:t>
            </w:r>
            <w:proofErr w:type="spellEnd"/>
            <w:r w:rsidRPr="00F228A5">
              <w:rPr>
                <w:rFonts w:ascii="Times New Roman" w:hAnsi="Times New Roman" w:cs="Times New Roman"/>
                <w:sz w:val="24"/>
                <w:szCs w:val="24"/>
                <w:lang w:eastAsia="hr-HR"/>
              </w:rPr>
              <w:t>“ Šibenik, Službeni glasnik Grada Šibenika 10/22.</w:t>
            </w:r>
          </w:p>
        </w:tc>
      </w:tr>
      <w:tr w:rsidR="0032721A" w:rsidRPr="00F228A5" w14:paraId="6E13C269" w14:textId="77777777" w:rsidTr="00E85662">
        <w:trPr>
          <w:trHeight w:val="334"/>
        </w:trPr>
        <w:tc>
          <w:tcPr>
            <w:tcW w:w="2805" w:type="dxa"/>
            <w:tcBorders>
              <w:top w:val="single" w:sz="4" w:space="0" w:color="000000"/>
              <w:left w:val="single" w:sz="4" w:space="0" w:color="000000"/>
              <w:bottom w:val="single" w:sz="4" w:space="0" w:color="000000"/>
              <w:right w:val="single" w:sz="4" w:space="0" w:color="000000"/>
            </w:tcBorders>
          </w:tcPr>
          <w:p w14:paraId="56DCB860"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6C9A1490"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A102001 Izdavanje knjiga, brošura, prospekata i sličnih publikacija</w:t>
            </w:r>
          </w:p>
        </w:tc>
      </w:tr>
      <w:tr w:rsidR="0032721A" w:rsidRPr="00F228A5" w14:paraId="55960A3B" w14:textId="77777777" w:rsidTr="00E85662">
        <w:trPr>
          <w:trHeight w:val="308"/>
        </w:trPr>
        <w:tc>
          <w:tcPr>
            <w:tcW w:w="2805" w:type="dxa"/>
            <w:tcBorders>
              <w:top w:val="single" w:sz="4" w:space="0" w:color="000000"/>
              <w:left w:val="single" w:sz="4" w:space="0" w:color="000000"/>
              <w:bottom w:val="single" w:sz="4" w:space="0" w:color="000000"/>
              <w:right w:val="single" w:sz="4" w:space="0" w:color="000000"/>
            </w:tcBorders>
          </w:tcPr>
          <w:p w14:paraId="071617C8"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759AFAD7"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Cilj ove aktivnosti je poticanje suvremenog književnog stvaralaštava i istraživanje zavičajne književne baštine.</w:t>
            </w:r>
          </w:p>
        </w:tc>
      </w:tr>
      <w:tr w:rsidR="0032721A" w:rsidRPr="00F228A5" w14:paraId="4686AADF" w14:textId="77777777" w:rsidTr="00E85662">
        <w:trPr>
          <w:trHeight w:val="595"/>
        </w:trPr>
        <w:tc>
          <w:tcPr>
            <w:tcW w:w="2805" w:type="dxa"/>
            <w:tcBorders>
              <w:top w:val="single" w:sz="4" w:space="0" w:color="000000"/>
              <w:left w:val="single" w:sz="4" w:space="0" w:color="000000"/>
              <w:bottom w:val="single" w:sz="4" w:space="0" w:color="000000"/>
              <w:right w:val="single" w:sz="4" w:space="0" w:color="000000"/>
            </w:tcBorders>
          </w:tcPr>
          <w:p w14:paraId="78136AA6"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1BEF4DC1"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45.000,00</w:t>
            </w:r>
            <w:r w:rsidRPr="00F228A5">
              <w:rPr>
                <w:rFonts w:ascii="Times New Roman" w:hAnsi="Times New Roman" w:cs="Times New Roman"/>
                <w:sz w:val="24"/>
                <w:szCs w:val="24"/>
                <w:lang w:eastAsia="hr-HR"/>
              </w:rPr>
              <w:t xml:space="preserve"> </w:t>
            </w:r>
            <w:r w:rsidRPr="00F228A5">
              <w:rPr>
                <w:rFonts w:ascii="Times New Roman" w:hAnsi="Times New Roman" w:cs="Times New Roman"/>
                <w:b/>
                <w:bCs/>
                <w:sz w:val="24"/>
                <w:szCs w:val="24"/>
                <w:lang w:eastAsia="hr-HR"/>
              </w:rPr>
              <w:t>kn</w:t>
            </w:r>
            <w:r w:rsidRPr="00F228A5">
              <w:rPr>
                <w:rFonts w:ascii="Times New Roman" w:hAnsi="Times New Roman" w:cs="Times New Roman"/>
                <w:sz w:val="24"/>
                <w:szCs w:val="24"/>
                <w:lang w:eastAsia="hr-HR"/>
              </w:rPr>
              <w:t xml:space="preserve"> </w:t>
            </w:r>
          </w:p>
        </w:tc>
      </w:tr>
      <w:tr w:rsidR="0032721A" w:rsidRPr="00F228A5" w14:paraId="5B35A006" w14:textId="77777777" w:rsidTr="00E85662">
        <w:trPr>
          <w:trHeight w:val="598"/>
        </w:trPr>
        <w:tc>
          <w:tcPr>
            <w:tcW w:w="2805" w:type="dxa"/>
            <w:tcBorders>
              <w:top w:val="single" w:sz="4" w:space="0" w:color="000000"/>
              <w:left w:val="single" w:sz="4" w:space="0" w:color="000000"/>
              <w:bottom w:val="single" w:sz="4" w:space="0" w:color="000000"/>
              <w:right w:val="single" w:sz="4" w:space="0" w:color="000000"/>
            </w:tcBorders>
          </w:tcPr>
          <w:p w14:paraId="37560AF9"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7AEFC3C0"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30.299,80 kn</w:t>
            </w:r>
          </w:p>
        </w:tc>
      </w:tr>
      <w:tr w:rsidR="0032721A" w:rsidRPr="00F228A5" w14:paraId="552CC4AE" w14:textId="77777777" w:rsidTr="00E85662">
        <w:trPr>
          <w:trHeight w:val="305"/>
        </w:trPr>
        <w:tc>
          <w:tcPr>
            <w:tcW w:w="2805" w:type="dxa"/>
            <w:tcBorders>
              <w:top w:val="single" w:sz="4" w:space="0" w:color="000000"/>
              <w:left w:val="single" w:sz="4" w:space="0" w:color="000000"/>
              <w:bottom w:val="single" w:sz="4" w:space="0" w:color="000000"/>
              <w:right w:val="single" w:sz="4" w:space="0" w:color="000000"/>
            </w:tcBorders>
          </w:tcPr>
          <w:p w14:paraId="3348E903"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0F1FE1F9"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Povećanje broja vlastitih izdanja</w:t>
            </w:r>
          </w:p>
        </w:tc>
      </w:tr>
      <w:tr w:rsidR="0032721A" w:rsidRPr="00F228A5" w14:paraId="0835A4A1" w14:textId="77777777" w:rsidTr="00E85662">
        <w:trPr>
          <w:trHeight w:val="1086"/>
        </w:trPr>
        <w:tc>
          <w:tcPr>
            <w:tcW w:w="2805" w:type="dxa"/>
            <w:tcBorders>
              <w:top w:val="single" w:sz="4" w:space="0" w:color="000000"/>
              <w:left w:val="single" w:sz="4" w:space="0" w:color="000000"/>
              <w:bottom w:val="single" w:sz="4" w:space="0" w:color="000000"/>
              <w:right w:val="single" w:sz="4" w:space="0" w:color="000000"/>
            </w:tcBorders>
          </w:tcPr>
          <w:p w14:paraId="31821C08"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Obrazloženje </w:t>
            </w:r>
          </w:p>
        </w:tc>
        <w:tc>
          <w:tcPr>
            <w:tcW w:w="6796" w:type="dxa"/>
            <w:tcBorders>
              <w:top w:val="single" w:sz="4" w:space="0" w:color="000000"/>
              <w:left w:val="single" w:sz="4" w:space="0" w:color="000000"/>
              <w:bottom w:val="single" w:sz="4" w:space="0" w:color="000000"/>
              <w:right w:val="single" w:sz="4" w:space="0" w:color="000000"/>
            </w:tcBorders>
          </w:tcPr>
          <w:p w14:paraId="677A2A0F" w14:textId="77777777" w:rsidR="00F228A5" w:rsidRPr="00F228A5" w:rsidRDefault="00F228A5" w:rsidP="00F228A5">
            <w:pPr>
              <w:spacing w:after="0" w:line="240" w:lineRule="auto"/>
              <w:ind w:right="56"/>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Indeks ostvarenja iznosi 67,33 %. </w:t>
            </w:r>
          </w:p>
          <w:p w14:paraId="54AC6268" w14:textId="5101F3C8" w:rsidR="00F228A5" w:rsidRPr="00F228A5" w:rsidRDefault="00F228A5" w:rsidP="00F228A5">
            <w:pPr>
              <w:spacing w:after="0" w:line="240" w:lineRule="auto"/>
              <w:ind w:right="56"/>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Dio sredstva utrošen je za predstavljanje knjige </w:t>
            </w:r>
            <w:r w:rsidR="00DD7D50">
              <w:rPr>
                <w:rFonts w:ascii="Times New Roman" w:hAnsi="Times New Roman" w:cs="Times New Roman"/>
                <w:sz w:val="24"/>
                <w:szCs w:val="24"/>
                <w:lang w:eastAsia="hr-HR"/>
              </w:rPr>
              <w:t>„</w:t>
            </w:r>
            <w:proofErr w:type="spellStart"/>
            <w:r w:rsidRPr="00F228A5">
              <w:rPr>
                <w:rFonts w:ascii="Times New Roman" w:hAnsi="Times New Roman" w:cs="Times New Roman"/>
                <w:sz w:val="24"/>
                <w:szCs w:val="24"/>
                <w:lang w:eastAsia="hr-HR"/>
              </w:rPr>
              <w:t>Kukljo</w:t>
            </w:r>
            <w:proofErr w:type="spellEnd"/>
            <w:r w:rsidRPr="00F228A5">
              <w:rPr>
                <w:rFonts w:ascii="Times New Roman" w:hAnsi="Times New Roman" w:cs="Times New Roman"/>
                <w:sz w:val="24"/>
                <w:szCs w:val="24"/>
                <w:lang w:eastAsia="hr-HR"/>
              </w:rPr>
              <w:t xml:space="preserve">, </w:t>
            </w:r>
            <w:proofErr w:type="spellStart"/>
            <w:r w:rsidRPr="00F228A5">
              <w:rPr>
                <w:rFonts w:ascii="Times New Roman" w:hAnsi="Times New Roman" w:cs="Times New Roman"/>
                <w:sz w:val="24"/>
                <w:szCs w:val="24"/>
                <w:lang w:eastAsia="hr-HR"/>
              </w:rPr>
              <w:t>Mukljo</w:t>
            </w:r>
            <w:proofErr w:type="spellEnd"/>
            <w:r w:rsidRPr="00F228A5">
              <w:rPr>
                <w:rFonts w:ascii="Times New Roman" w:hAnsi="Times New Roman" w:cs="Times New Roman"/>
                <w:sz w:val="24"/>
                <w:szCs w:val="24"/>
                <w:lang w:eastAsia="hr-HR"/>
              </w:rPr>
              <w:t>, Tanana i Glog</w:t>
            </w:r>
            <w:r w:rsidR="00DD7D50">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Vesne Parun, koju je Knjižnica objavila u svibnju 2022. Dio je utrošen za tiskanje knjige </w:t>
            </w:r>
            <w:r w:rsidR="00DD7D50">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Latinizam i humanizam</w:t>
            </w:r>
            <w:r w:rsidR="00DD7D50">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Krune Krstića, koju je Knjižnica objavila u rujnu 2022. godine, a dio za tiskanje knjige </w:t>
            </w:r>
            <w:r w:rsidR="00DD7D50">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Lavlji portal</w:t>
            </w:r>
            <w:r w:rsidR="00DD7D50">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Ane </w:t>
            </w:r>
            <w:proofErr w:type="spellStart"/>
            <w:r w:rsidRPr="00F228A5">
              <w:rPr>
                <w:rFonts w:ascii="Times New Roman" w:hAnsi="Times New Roman" w:cs="Times New Roman"/>
                <w:sz w:val="24"/>
                <w:szCs w:val="24"/>
                <w:lang w:eastAsia="hr-HR"/>
              </w:rPr>
              <w:t>Aužine</w:t>
            </w:r>
            <w:proofErr w:type="spellEnd"/>
            <w:r w:rsidRPr="00F228A5">
              <w:rPr>
                <w:rFonts w:ascii="Times New Roman" w:hAnsi="Times New Roman" w:cs="Times New Roman"/>
                <w:sz w:val="24"/>
                <w:szCs w:val="24"/>
                <w:lang w:eastAsia="hr-HR"/>
              </w:rPr>
              <w:t xml:space="preserve">, koju je Knjižnica objavila u prosincu 2022. godine. Dio je utrošen za pripremu knjige </w:t>
            </w:r>
            <w:r w:rsidR="00DD7D50">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Sto godina Gradske knjižnice „Juraj </w:t>
            </w:r>
            <w:proofErr w:type="spellStart"/>
            <w:r w:rsidRPr="00F228A5">
              <w:rPr>
                <w:rFonts w:ascii="Times New Roman" w:hAnsi="Times New Roman" w:cs="Times New Roman"/>
                <w:sz w:val="24"/>
                <w:szCs w:val="24"/>
                <w:lang w:eastAsia="hr-HR"/>
              </w:rPr>
              <w:t>Šižgorić</w:t>
            </w:r>
            <w:proofErr w:type="spellEnd"/>
            <w:r w:rsidRPr="00F228A5">
              <w:rPr>
                <w:rFonts w:ascii="Times New Roman" w:hAnsi="Times New Roman" w:cs="Times New Roman"/>
                <w:sz w:val="24"/>
                <w:szCs w:val="24"/>
                <w:lang w:eastAsia="hr-HR"/>
              </w:rPr>
              <w:t>“ Šibenik</w:t>
            </w:r>
            <w:r w:rsidR="00DD7D50">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w:t>
            </w:r>
          </w:p>
          <w:p w14:paraId="0DB5882B" w14:textId="77777777" w:rsidR="00F228A5" w:rsidRPr="00F228A5" w:rsidRDefault="00F228A5" w:rsidP="00F228A5">
            <w:pPr>
              <w:spacing w:after="0" w:line="240" w:lineRule="auto"/>
              <w:ind w:right="56"/>
              <w:jc w:val="both"/>
              <w:rPr>
                <w:rFonts w:ascii="Times New Roman" w:hAnsi="Times New Roman" w:cs="Times New Roman"/>
                <w:sz w:val="24"/>
                <w:szCs w:val="24"/>
                <w:lang w:eastAsia="hr-HR"/>
              </w:rPr>
            </w:pPr>
          </w:p>
        </w:tc>
      </w:tr>
      <w:tr w:rsidR="0032721A" w:rsidRPr="00F228A5" w14:paraId="5610AC2C" w14:textId="77777777" w:rsidTr="00E85662">
        <w:trPr>
          <w:trHeight w:val="302"/>
        </w:trPr>
        <w:tc>
          <w:tcPr>
            <w:tcW w:w="9601" w:type="dxa"/>
            <w:gridSpan w:val="2"/>
            <w:tcBorders>
              <w:top w:val="single" w:sz="4" w:space="0" w:color="000000"/>
              <w:left w:val="single" w:sz="4" w:space="0" w:color="000000"/>
              <w:bottom w:val="single" w:sz="4" w:space="0" w:color="000000"/>
              <w:right w:val="single" w:sz="4" w:space="0" w:color="000000"/>
            </w:tcBorders>
          </w:tcPr>
          <w:p w14:paraId="0CF96126"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Glava</w:t>
            </w:r>
            <w:r w:rsidRPr="00F228A5">
              <w:rPr>
                <w:rFonts w:ascii="Times New Roman" w:hAnsi="Times New Roman" w:cs="Times New Roman"/>
                <w:b/>
                <w:bCs/>
                <w:sz w:val="24"/>
                <w:szCs w:val="24"/>
                <w:lang w:eastAsia="hr-HR"/>
              </w:rPr>
              <w:t>:   00306-33667 HRVATSKO NARODNO KAZALIŠTE U ŠIBENIKU</w:t>
            </w:r>
          </w:p>
        </w:tc>
      </w:tr>
      <w:tr w:rsidR="0032721A" w:rsidRPr="00F228A5" w14:paraId="57FA01C5"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58A9E4C2"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Planirana sredstva za provedbu</w:t>
            </w:r>
          </w:p>
        </w:tc>
        <w:tc>
          <w:tcPr>
            <w:tcW w:w="6796" w:type="dxa"/>
            <w:tcBorders>
              <w:top w:val="single" w:sz="4" w:space="0" w:color="000000"/>
              <w:left w:val="single" w:sz="4" w:space="0" w:color="000000"/>
              <w:bottom w:val="single" w:sz="4" w:space="0" w:color="000000"/>
              <w:right w:val="single" w:sz="4" w:space="0" w:color="000000"/>
            </w:tcBorders>
          </w:tcPr>
          <w:p w14:paraId="08B9B8FA"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8.555.400,00 kn</w:t>
            </w:r>
          </w:p>
        </w:tc>
      </w:tr>
      <w:tr w:rsidR="0032721A" w:rsidRPr="00F228A5" w14:paraId="3D6875AA"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2D22D030"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Izvršena sredstva za provedbu</w:t>
            </w:r>
          </w:p>
        </w:tc>
        <w:tc>
          <w:tcPr>
            <w:tcW w:w="6796" w:type="dxa"/>
            <w:tcBorders>
              <w:top w:val="single" w:sz="4" w:space="0" w:color="000000"/>
              <w:left w:val="single" w:sz="4" w:space="0" w:color="000000"/>
              <w:bottom w:val="single" w:sz="4" w:space="0" w:color="000000"/>
              <w:right w:val="single" w:sz="4" w:space="0" w:color="000000"/>
            </w:tcBorders>
          </w:tcPr>
          <w:p w14:paraId="2B999150"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8.280.642,11 kn  </w:t>
            </w:r>
          </w:p>
        </w:tc>
      </w:tr>
      <w:tr w:rsidR="0032721A" w:rsidRPr="00F228A5" w14:paraId="4905C0A9"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6B76DF29"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Pokazatelj rezultata</w:t>
            </w:r>
          </w:p>
        </w:tc>
        <w:tc>
          <w:tcPr>
            <w:tcW w:w="6796" w:type="dxa"/>
            <w:tcBorders>
              <w:top w:val="single" w:sz="4" w:space="0" w:color="000000"/>
              <w:left w:val="single" w:sz="4" w:space="0" w:color="000000"/>
              <w:bottom w:val="single" w:sz="4" w:space="0" w:color="auto"/>
              <w:right w:val="single" w:sz="4" w:space="0" w:color="000000"/>
            </w:tcBorders>
          </w:tcPr>
          <w:p w14:paraId="4A5C1105"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Ostvareno 96.79 % programa</w:t>
            </w:r>
          </w:p>
        </w:tc>
      </w:tr>
      <w:tr w:rsidR="0032721A" w:rsidRPr="00F228A5" w14:paraId="5B1C4CBC"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7CBCF70C"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NAZIV PROGRAMA </w:t>
            </w:r>
          </w:p>
        </w:tc>
        <w:tc>
          <w:tcPr>
            <w:tcW w:w="6796" w:type="dxa"/>
            <w:tcBorders>
              <w:top w:val="single" w:sz="4" w:space="0" w:color="000000"/>
              <w:left w:val="single" w:sz="4" w:space="0" w:color="000000"/>
              <w:bottom w:val="single" w:sz="4" w:space="0" w:color="auto"/>
              <w:right w:val="single" w:sz="4" w:space="0" w:color="000000"/>
            </w:tcBorders>
          </w:tcPr>
          <w:p w14:paraId="785E7786"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1021 PROGRAMI KULTURE</w:t>
            </w:r>
          </w:p>
        </w:tc>
      </w:tr>
      <w:tr w:rsidR="0032721A" w:rsidRPr="00F228A5" w14:paraId="0F2A9C64" w14:textId="77777777" w:rsidTr="00E85662">
        <w:trPr>
          <w:trHeight w:val="285"/>
        </w:trPr>
        <w:tc>
          <w:tcPr>
            <w:tcW w:w="2805" w:type="dxa"/>
            <w:tcBorders>
              <w:top w:val="single" w:sz="4" w:space="0" w:color="auto"/>
              <w:left w:val="single" w:sz="4" w:space="0" w:color="000000"/>
              <w:bottom w:val="single" w:sz="4" w:space="0" w:color="000000"/>
              <w:right w:val="single" w:sz="4" w:space="0" w:color="000000"/>
            </w:tcBorders>
          </w:tcPr>
          <w:p w14:paraId="67B8A847"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Funkcijska oznaka</w:t>
            </w:r>
          </w:p>
        </w:tc>
        <w:tc>
          <w:tcPr>
            <w:tcW w:w="6796" w:type="dxa"/>
            <w:tcBorders>
              <w:top w:val="single" w:sz="4" w:space="0" w:color="auto"/>
              <w:left w:val="single" w:sz="4" w:space="0" w:color="000000"/>
              <w:bottom w:val="single" w:sz="4" w:space="0" w:color="000000"/>
              <w:right w:val="single" w:sz="4" w:space="0" w:color="000000"/>
            </w:tcBorders>
          </w:tcPr>
          <w:p w14:paraId="321C9FC8"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0820 Službe kulture</w:t>
            </w:r>
          </w:p>
        </w:tc>
      </w:tr>
      <w:tr w:rsidR="0032721A" w:rsidRPr="00F228A5" w14:paraId="7BEA14DC" w14:textId="77777777" w:rsidTr="00E85662">
        <w:trPr>
          <w:trHeight w:val="1143"/>
        </w:trPr>
        <w:tc>
          <w:tcPr>
            <w:tcW w:w="2805" w:type="dxa"/>
            <w:tcBorders>
              <w:top w:val="single" w:sz="4" w:space="0" w:color="000000"/>
              <w:left w:val="single" w:sz="4" w:space="0" w:color="000000"/>
              <w:bottom w:val="single" w:sz="4" w:space="0" w:color="000000"/>
              <w:right w:val="single" w:sz="4" w:space="0" w:color="000000"/>
            </w:tcBorders>
          </w:tcPr>
          <w:p w14:paraId="70BE6EE8"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Regulatorni okvir</w:t>
            </w:r>
          </w:p>
        </w:tc>
        <w:tc>
          <w:tcPr>
            <w:tcW w:w="6796" w:type="dxa"/>
            <w:tcBorders>
              <w:top w:val="single" w:sz="4" w:space="0" w:color="000000"/>
              <w:left w:val="single" w:sz="4" w:space="0" w:color="000000"/>
              <w:bottom w:val="single" w:sz="4" w:space="0" w:color="000000"/>
              <w:right w:val="single" w:sz="4" w:space="0" w:color="000000"/>
            </w:tcBorders>
          </w:tcPr>
          <w:p w14:paraId="41E731CF" w14:textId="6300A9E8" w:rsidR="00F228A5" w:rsidRPr="00F228A5" w:rsidRDefault="00F228A5" w:rsidP="00F228A5">
            <w:pPr>
              <w:spacing w:after="0" w:line="240" w:lineRule="auto"/>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 xml:space="preserve">Odluka o osnivanju kazališta – Hrvatsko narodno kazalište u Šibeniku ("Službeni glasnik Grada Šibenika" br. 5/10, 8/11 i 9/13)           </w:t>
            </w:r>
          </w:p>
          <w:p w14:paraId="5D6EBA33"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eastAsia="Times New Roman" w:hAnsi="Times New Roman" w:cs="Times New Roman"/>
                <w:sz w:val="24"/>
                <w:szCs w:val="24"/>
                <w:lang w:eastAsia="hr-HR" w:bidi="hr-HR"/>
              </w:rPr>
              <w:t>Zakon o kazalištima (˝Narodne novine˝ br. 23/23)</w:t>
            </w:r>
          </w:p>
        </w:tc>
      </w:tr>
      <w:tr w:rsidR="0032721A" w:rsidRPr="00F228A5" w14:paraId="6C00CB5C" w14:textId="77777777" w:rsidTr="00E85662">
        <w:trPr>
          <w:trHeight w:val="576"/>
        </w:trPr>
        <w:tc>
          <w:tcPr>
            <w:tcW w:w="2805" w:type="dxa"/>
            <w:tcBorders>
              <w:top w:val="single" w:sz="4" w:space="0" w:color="000000"/>
              <w:left w:val="single" w:sz="4" w:space="0" w:color="000000"/>
              <w:bottom w:val="single" w:sz="4" w:space="0" w:color="000000"/>
              <w:right w:val="single" w:sz="4" w:space="0" w:color="000000"/>
            </w:tcBorders>
          </w:tcPr>
          <w:p w14:paraId="5E2F300F"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53539E44"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A102101 Kazališna direkcija</w:t>
            </w:r>
          </w:p>
          <w:p w14:paraId="49EB8958"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p>
        </w:tc>
      </w:tr>
      <w:tr w:rsidR="0032721A" w:rsidRPr="00F228A5" w14:paraId="18AE9B98" w14:textId="77777777" w:rsidTr="00E85662">
        <w:trPr>
          <w:trHeight w:val="576"/>
        </w:trPr>
        <w:tc>
          <w:tcPr>
            <w:tcW w:w="2805" w:type="dxa"/>
            <w:tcBorders>
              <w:top w:val="single" w:sz="4" w:space="0" w:color="000000"/>
              <w:left w:val="single" w:sz="4" w:space="0" w:color="000000"/>
              <w:bottom w:val="single" w:sz="4" w:space="0" w:color="000000"/>
              <w:right w:val="single" w:sz="4" w:space="0" w:color="000000"/>
            </w:tcBorders>
          </w:tcPr>
          <w:p w14:paraId="758672D1"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41EFB96E" w14:textId="77777777" w:rsidR="00F228A5" w:rsidRPr="00F228A5" w:rsidRDefault="00F228A5" w:rsidP="00F228A5">
            <w:pPr>
              <w:widowControl w:val="0"/>
              <w:autoSpaceDE w:val="0"/>
              <w:autoSpaceDN w:val="0"/>
              <w:spacing w:before="1" w:after="0" w:line="240" w:lineRule="auto"/>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Opći cilj:        Promicanje kulture na području grada</w:t>
            </w:r>
          </w:p>
          <w:p w14:paraId="24A99465" w14:textId="77777777" w:rsidR="00F228A5" w:rsidRPr="00F228A5" w:rsidRDefault="00F228A5" w:rsidP="00F228A5">
            <w:pPr>
              <w:widowControl w:val="0"/>
              <w:autoSpaceDE w:val="0"/>
              <w:autoSpaceDN w:val="0"/>
              <w:spacing w:before="43" w:after="0" w:line="240" w:lineRule="auto"/>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Poseban cilj: Pravodobno i kvalitetno organiziranje kulturnih događanja</w:t>
            </w:r>
          </w:p>
        </w:tc>
      </w:tr>
      <w:tr w:rsidR="0032721A" w:rsidRPr="00F228A5" w14:paraId="0E22CA4C" w14:textId="77777777" w:rsidTr="00E85662">
        <w:trPr>
          <w:trHeight w:val="595"/>
        </w:trPr>
        <w:tc>
          <w:tcPr>
            <w:tcW w:w="2805" w:type="dxa"/>
            <w:tcBorders>
              <w:top w:val="single" w:sz="4" w:space="0" w:color="000000"/>
              <w:left w:val="single" w:sz="4" w:space="0" w:color="000000"/>
              <w:bottom w:val="single" w:sz="4" w:space="0" w:color="000000"/>
              <w:right w:val="single" w:sz="4" w:space="0" w:color="000000"/>
            </w:tcBorders>
          </w:tcPr>
          <w:p w14:paraId="7D93D2D5"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2B0C338F"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5.218.000,00 kn</w:t>
            </w:r>
          </w:p>
        </w:tc>
      </w:tr>
      <w:tr w:rsidR="0032721A" w:rsidRPr="00F228A5" w14:paraId="71044960" w14:textId="77777777" w:rsidTr="00E85662">
        <w:trPr>
          <w:trHeight w:val="596"/>
        </w:trPr>
        <w:tc>
          <w:tcPr>
            <w:tcW w:w="2805" w:type="dxa"/>
            <w:tcBorders>
              <w:top w:val="single" w:sz="4" w:space="0" w:color="000000"/>
              <w:left w:val="single" w:sz="4" w:space="0" w:color="000000"/>
              <w:bottom w:val="single" w:sz="4" w:space="0" w:color="000000"/>
              <w:right w:val="single" w:sz="4" w:space="0" w:color="000000"/>
            </w:tcBorders>
          </w:tcPr>
          <w:p w14:paraId="67B774D0"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04093A0A"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 xml:space="preserve">5.045.267,81 kn  </w:t>
            </w:r>
          </w:p>
        </w:tc>
      </w:tr>
      <w:tr w:rsidR="0032721A" w:rsidRPr="00F228A5" w14:paraId="63553093" w14:textId="77777777" w:rsidTr="00E85662">
        <w:trPr>
          <w:trHeight w:val="372"/>
        </w:trPr>
        <w:tc>
          <w:tcPr>
            <w:tcW w:w="2805" w:type="dxa"/>
            <w:tcBorders>
              <w:top w:val="single" w:sz="4" w:space="0" w:color="000000"/>
              <w:left w:val="single" w:sz="4" w:space="0" w:color="000000"/>
              <w:bottom w:val="single" w:sz="4" w:space="0" w:color="000000"/>
              <w:right w:val="single" w:sz="4" w:space="0" w:color="000000"/>
            </w:tcBorders>
          </w:tcPr>
          <w:p w14:paraId="4C7FED79"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62C60FB3" w14:textId="6062BCA9"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Redovito podmirenje rashoda poslovanja (plaća, materijalnih rashoda i dr.), naplata prihoda od osnovne djelatnosti (ulaznice, dramska pretplata, najam, članarine u dramskoj radionici i dječjem zboru, sponzorstva, donacije i potpore), zadovoljstvo publike programom i korisnika radionica stečenim vještinama, promocija i priznanja za vlastitu produkciju. Organizirani događaji vanjskih korisnika u zgradi HNK u Šibeniku, tehnička ispomoć na raznim događanjima, održane dramske radionice i studio te probe </w:t>
            </w:r>
            <w:r w:rsidR="00DD7D50">
              <w:rPr>
                <w:rFonts w:ascii="Times New Roman" w:hAnsi="Times New Roman" w:cs="Times New Roman"/>
                <w:sz w:val="24"/>
                <w:szCs w:val="24"/>
                <w:lang w:eastAsia="hr-HR"/>
              </w:rPr>
              <w:t>z</w:t>
            </w:r>
            <w:r w:rsidRPr="00F228A5">
              <w:rPr>
                <w:rFonts w:ascii="Times New Roman" w:hAnsi="Times New Roman" w:cs="Times New Roman"/>
                <w:sz w:val="24"/>
                <w:szCs w:val="24"/>
                <w:lang w:eastAsia="hr-HR"/>
              </w:rPr>
              <w:t>bora Zdravo maleni.</w:t>
            </w:r>
          </w:p>
        </w:tc>
      </w:tr>
      <w:tr w:rsidR="0032721A" w:rsidRPr="00F228A5" w14:paraId="246BCE6B" w14:textId="77777777" w:rsidTr="00E85662">
        <w:trPr>
          <w:trHeight w:val="1072"/>
        </w:trPr>
        <w:tc>
          <w:tcPr>
            <w:tcW w:w="2805" w:type="dxa"/>
            <w:tcBorders>
              <w:top w:val="single" w:sz="4" w:space="0" w:color="000000"/>
              <w:left w:val="single" w:sz="4" w:space="0" w:color="000000"/>
              <w:bottom w:val="single" w:sz="4" w:space="0" w:color="000000"/>
              <w:right w:val="single" w:sz="4" w:space="0" w:color="000000"/>
            </w:tcBorders>
          </w:tcPr>
          <w:p w14:paraId="56355C7B"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Obrazloženje </w:t>
            </w:r>
          </w:p>
        </w:tc>
        <w:tc>
          <w:tcPr>
            <w:tcW w:w="6796" w:type="dxa"/>
            <w:tcBorders>
              <w:top w:val="single" w:sz="4" w:space="0" w:color="000000"/>
              <w:left w:val="single" w:sz="4" w:space="0" w:color="000000"/>
              <w:bottom w:val="single" w:sz="4" w:space="0" w:color="000000"/>
              <w:right w:val="single" w:sz="4" w:space="0" w:color="000000"/>
            </w:tcBorders>
          </w:tcPr>
          <w:p w14:paraId="5829B5CC"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Indeks ostvarenja programa iznosi 96,69%. </w:t>
            </w:r>
          </w:p>
          <w:p w14:paraId="53302827"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p>
          <w:p w14:paraId="79814039" w14:textId="5F24811F"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U 2022. godini realizirani su planirani ciljevi te je HNK u Šibeniku realizirao 29 događaja drugih organizatora u kazalištu, pružio 29 puta tehničku ispomoć na raznim događanjima i održao 220 proba dramskog studija, radionica i </w:t>
            </w:r>
            <w:r w:rsidR="00DD7D50">
              <w:rPr>
                <w:rFonts w:ascii="Times New Roman" w:hAnsi="Times New Roman" w:cs="Times New Roman"/>
                <w:sz w:val="24"/>
                <w:szCs w:val="24"/>
                <w:shd w:val="clear" w:color="auto" w:fill="FFFFFF"/>
                <w:lang w:eastAsia="hr-HR"/>
              </w:rPr>
              <w:t>z</w:t>
            </w:r>
            <w:r w:rsidRPr="00F228A5">
              <w:rPr>
                <w:rFonts w:ascii="Times New Roman" w:hAnsi="Times New Roman" w:cs="Times New Roman"/>
                <w:sz w:val="24"/>
                <w:szCs w:val="24"/>
                <w:shd w:val="clear" w:color="auto" w:fill="FFFFFF"/>
                <w:lang w:eastAsia="hr-HR"/>
              </w:rPr>
              <w:t xml:space="preserve">bora Zdravo maleni. Zbor Zdravo maleni imao je 4 javna nastupa, a dramski studio premijerni naslov „Moja priča“. </w:t>
            </w:r>
          </w:p>
          <w:p w14:paraId="6E89C5A9"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p>
          <w:p w14:paraId="3670E772"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U tijeku godine realiziran je 21 razni događaj poput promocije, predavanja, posjeta kazališta. Ukupan broj događaja u kojem su sudjelovali djelatnici HNK u Šibeniku u 2022. godini je 702 različita programa.</w:t>
            </w:r>
          </w:p>
        </w:tc>
      </w:tr>
      <w:tr w:rsidR="0032721A" w:rsidRPr="00F228A5" w14:paraId="3544C6D5" w14:textId="77777777" w:rsidTr="00E85662">
        <w:trPr>
          <w:trHeight w:val="345"/>
        </w:trPr>
        <w:tc>
          <w:tcPr>
            <w:tcW w:w="2805" w:type="dxa"/>
            <w:tcBorders>
              <w:top w:val="single" w:sz="4" w:space="0" w:color="000000"/>
              <w:left w:val="single" w:sz="4" w:space="0" w:color="000000"/>
              <w:bottom w:val="single" w:sz="4" w:space="0" w:color="auto"/>
              <w:right w:val="single" w:sz="4" w:space="0" w:color="000000"/>
            </w:tcBorders>
          </w:tcPr>
          <w:p w14:paraId="56DA95B8"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NAZIV PROGRAMA </w:t>
            </w:r>
          </w:p>
        </w:tc>
        <w:tc>
          <w:tcPr>
            <w:tcW w:w="6796" w:type="dxa"/>
            <w:tcBorders>
              <w:top w:val="single" w:sz="4" w:space="0" w:color="000000"/>
              <w:left w:val="single" w:sz="4" w:space="0" w:color="000000"/>
              <w:bottom w:val="single" w:sz="4" w:space="0" w:color="auto"/>
              <w:right w:val="single" w:sz="4" w:space="0" w:color="000000"/>
            </w:tcBorders>
          </w:tcPr>
          <w:p w14:paraId="1AAE8C30"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1022 KAZALIŠNI PROGRAMI</w:t>
            </w:r>
          </w:p>
        </w:tc>
      </w:tr>
      <w:tr w:rsidR="0032721A" w:rsidRPr="00F228A5" w14:paraId="14A69031" w14:textId="77777777" w:rsidTr="00E85662">
        <w:trPr>
          <w:trHeight w:val="240"/>
        </w:trPr>
        <w:tc>
          <w:tcPr>
            <w:tcW w:w="2805" w:type="dxa"/>
            <w:tcBorders>
              <w:top w:val="single" w:sz="4" w:space="0" w:color="auto"/>
              <w:left w:val="single" w:sz="4" w:space="0" w:color="000000"/>
              <w:bottom w:val="single" w:sz="4" w:space="0" w:color="000000"/>
              <w:right w:val="single" w:sz="4" w:space="0" w:color="000000"/>
            </w:tcBorders>
          </w:tcPr>
          <w:p w14:paraId="2A8CB877"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Funkcijska oznaka</w:t>
            </w:r>
          </w:p>
        </w:tc>
        <w:tc>
          <w:tcPr>
            <w:tcW w:w="6796" w:type="dxa"/>
            <w:tcBorders>
              <w:top w:val="single" w:sz="4" w:space="0" w:color="auto"/>
              <w:left w:val="single" w:sz="4" w:space="0" w:color="000000"/>
              <w:bottom w:val="single" w:sz="4" w:space="0" w:color="000000"/>
              <w:right w:val="single" w:sz="4" w:space="0" w:color="000000"/>
            </w:tcBorders>
          </w:tcPr>
          <w:p w14:paraId="738D73F6"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0820 Službe kulture</w:t>
            </w:r>
          </w:p>
        </w:tc>
      </w:tr>
      <w:tr w:rsidR="0032721A" w:rsidRPr="00F228A5" w14:paraId="5787B530" w14:textId="77777777" w:rsidTr="00E85662">
        <w:trPr>
          <w:trHeight w:val="586"/>
        </w:trPr>
        <w:tc>
          <w:tcPr>
            <w:tcW w:w="2805" w:type="dxa"/>
            <w:tcBorders>
              <w:top w:val="single" w:sz="4" w:space="0" w:color="000000"/>
              <w:left w:val="single" w:sz="4" w:space="0" w:color="000000"/>
              <w:bottom w:val="single" w:sz="4" w:space="0" w:color="000000"/>
              <w:right w:val="single" w:sz="4" w:space="0" w:color="000000"/>
            </w:tcBorders>
          </w:tcPr>
          <w:p w14:paraId="54F669F6"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Regulatorni okvir </w:t>
            </w:r>
          </w:p>
        </w:tc>
        <w:tc>
          <w:tcPr>
            <w:tcW w:w="6796" w:type="dxa"/>
            <w:tcBorders>
              <w:top w:val="single" w:sz="4" w:space="0" w:color="000000"/>
              <w:left w:val="single" w:sz="4" w:space="0" w:color="000000"/>
              <w:bottom w:val="single" w:sz="4" w:space="0" w:color="000000"/>
              <w:right w:val="single" w:sz="4" w:space="0" w:color="000000"/>
            </w:tcBorders>
          </w:tcPr>
          <w:p w14:paraId="0C4BEB1F" w14:textId="77777777" w:rsidR="00F228A5" w:rsidRPr="00F228A5" w:rsidRDefault="00F228A5" w:rsidP="00F228A5">
            <w:pPr>
              <w:spacing w:after="0" w:line="240" w:lineRule="auto"/>
              <w:ind w:right="897"/>
              <w:jc w:val="both"/>
              <w:rPr>
                <w:rFonts w:ascii="Times New Roman" w:hAnsi="Times New Roman" w:cs="Times New Roman"/>
                <w:sz w:val="24"/>
                <w:szCs w:val="24"/>
                <w:lang w:eastAsia="hr-HR"/>
              </w:rPr>
            </w:pPr>
            <w:r w:rsidRPr="00F228A5">
              <w:rPr>
                <w:rFonts w:ascii="Times New Roman" w:eastAsia="Times New Roman" w:hAnsi="Times New Roman" w:cs="Times New Roman"/>
                <w:sz w:val="24"/>
                <w:szCs w:val="24"/>
                <w:lang w:eastAsia="hr-HR" w:bidi="hr-HR"/>
              </w:rPr>
              <w:t>Zakon o kazalištima (˝Narodne novine˝ br. 23/23)</w:t>
            </w:r>
          </w:p>
        </w:tc>
      </w:tr>
      <w:tr w:rsidR="0032721A" w:rsidRPr="00F228A5" w14:paraId="52D0F83B" w14:textId="77777777" w:rsidTr="00E85662">
        <w:trPr>
          <w:trHeight w:val="640"/>
        </w:trPr>
        <w:tc>
          <w:tcPr>
            <w:tcW w:w="2805" w:type="dxa"/>
            <w:tcBorders>
              <w:top w:val="single" w:sz="4" w:space="0" w:color="000000"/>
              <w:left w:val="single" w:sz="4" w:space="0" w:color="000000"/>
              <w:bottom w:val="single" w:sz="4" w:space="0" w:color="000000"/>
              <w:right w:val="single" w:sz="4" w:space="0" w:color="000000"/>
            </w:tcBorders>
          </w:tcPr>
          <w:p w14:paraId="0C3EE3BC"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63B348FC"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A102201 Kazališni programi</w:t>
            </w:r>
          </w:p>
          <w:p w14:paraId="7003D365"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A102202 Programi dramskih gostovanja</w:t>
            </w:r>
          </w:p>
          <w:p w14:paraId="5DD1C074" w14:textId="77777777" w:rsidR="00F228A5" w:rsidRPr="00F228A5" w:rsidRDefault="00F228A5" w:rsidP="00F228A5">
            <w:pPr>
              <w:spacing w:after="0" w:line="240" w:lineRule="auto"/>
              <w:jc w:val="both"/>
              <w:rPr>
                <w:rFonts w:ascii="Times New Roman" w:hAnsi="Times New Roman" w:cs="Times New Roman"/>
                <w:sz w:val="24"/>
                <w:szCs w:val="24"/>
                <w:lang w:eastAsia="hr-HR"/>
              </w:rPr>
            </w:pPr>
          </w:p>
        </w:tc>
      </w:tr>
      <w:tr w:rsidR="0032721A" w:rsidRPr="00F228A5" w14:paraId="0BC9F32B" w14:textId="77777777" w:rsidTr="00E85662">
        <w:trPr>
          <w:trHeight w:val="877"/>
        </w:trPr>
        <w:tc>
          <w:tcPr>
            <w:tcW w:w="2805" w:type="dxa"/>
            <w:tcBorders>
              <w:top w:val="single" w:sz="4" w:space="0" w:color="000000"/>
              <w:left w:val="single" w:sz="4" w:space="0" w:color="000000"/>
              <w:bottom w:val="single" w:sz="4" w:space="0" w:color="000000"/>
              <w:right w:val="single" w:sz="4" w:space="0" w:color="000000"/>
            </w:tcBorders>
          </w:tcPr>
          <w:p w14:paraId="35CFE453"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0377056B" w14:textId="77777777" w:rsidR="00F228A5" w:rsidRPr="00F228A5" w:rsidRDefault="00F228A5" w:rsidP="00F228A5">
            <w:pPr>
              <w:widowControl w:val="0"/>
              <w:autoSpaceDE w:val="0"/>
              <w:autoSpaceDN w:val="0"/>
              <w:spacing w:before="36" w:after="0" w:line="240" w:lineRule="auto"/>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Opći cilj: Organizacija kazališne sezone</w:t>
            </w:r>
          </w:p>
          <w:p w14:paraId="0817955E"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Poseban cilj: Produkcija vlastitih premijernih naslova, gostovanja vlastite produkcije, gostovanja drugih kazališnih produkcija</w:t>
            </w:r>
          </w:p>
        </w:tc>
      </w:tr>
      <w:tr w:rsidR="0032721A" w:rsidRPr="00F228A5" w14:paraId="2A4787D8" w14:textId="77777777" w:rsidTr="00E85662">
        <w:trPr>
          <w:trHeight w:val="595"/>
        </w:trPr>
        <w:tc>
          <w:tcPr>
            <w:tcW w:w="2805" w:type="dxa"/>
            <w:tcBorders>
              <w:top w:val="single" w:sz="4" w:space="0" w:color="000000"/>
              <w:left w:val="single" w:sz="4" w:space="0" w:color="000000"/>
              <w:bottom w:val="single" w:sz="4" w:space="0" w:color="000000"/>
              <w:right w:val="single" w:sz="4" w:space="0" w:color="000000"/>
            </w:tcBorders>
          </w:tcPr>
          <w:p w14:paraId="5D827F0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72510C08"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1.255.000,00 kn</w:t>
            </w:r>
          </w:p>
        </w:tc>
      </w:tr>
      <w:tr w:rsidR="0032721A" w:rsidRPr="00F228A5" w14:paraId="72175742" w14:textId="77777777" w:rsidTr="00E85662">
        <w:trPr>
          <w:trHeight w:val="598"/>
        </w:trPr>
        <w:tc>
          <w:tcPr>
            <w:tcW w:w="2805" w:type="dxa"/>
            <w:tcBorders>
              <w:top w:val="single" w:sz="4" w:space="0" w:color="000000"/>
              <w:left w:val="single" w:sz="4" w:space="0" w:color="000000"/>
              <w:bottom w:val="single" w:sz="4" w:space="0" w:color="000000"/>
              <w:right w:val="single" w:sz="4" w:space="0" w:color="000000"/>
            </w:tcBorders>
          </w:tcPr>
          <w:p w14:paraId="1533238B"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65E73634"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 xml:space="preserve">1.182.214,92 kn </w:t>
            </w:r>
          </w:p>
        </w:tc>
      </w:tr>
      <w:tr w:rsidR="0032721A" w:rsidRPr="00F228A5" w14:paraId="089278D0" w14:textId="77777777" w:rsidTr="00E85662">
        <w:trPr>
          <w:trHeight w:val="305"/>
        </w:trPr>
        <w:tc>
          <w:tcPr>
            <w:tcW w:w="2805" w:type="dxa"/>
            <w:tcBorders>
              <w:top w:val="single" w:sz="4" w:space="0" w:color="000000"/>
              <w:left w:val="single" w:sz="4" w:space="0" w:color="000000"/>
              <w:bottom w:val="single" w:sz="4" w:space="0" w:color="000000"/>
              <w:right w:val="single" w:sz="4" w:space="0" w:color="000000"/>
            </w:tcBorders>
          </w:tcPr>
          <w:p w14:paraId="047B6E2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0E3E56BE"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Broj premijernih produkcija, izvedbi i prodanih ulaznica, organiziranih grupnih posjeta</w:t>
            </w:r>
          </w:p>
        </w:tc>
      </w:tr>
      <w:tr w:rsidR="0032721A" w:rsidRPr="00F228A5" w14:paraId="3A6A78A3" w14:textId="77777777" w:rsidTr="00E85662">
        <w:trPr>
          <w:trHeight w:val="1181"/>
        </w:trPr>
        <w:tc>
          <w:tcPr>
            <w:tcW w:w="2805" w:type="dxa"/>
            <w:tcBorders>
              <w:top w:val="single" w:sz="4" w:space="0" w:color="000000"/>
              <w:left w:val="single" w:sz="4" w:space="0" w:color="000000"/>
              <w:bottom w:val="single" w:sz="4" w:space="0" w:color="000000"/>
              <w:right w:val="single" w:sz="4" w:space="0" w:color="000000"/>
            </w:tcBorders>
          </w:tcPr>
          <w:p w14:paraId="76318978"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Obrazloženje </w:t>
            </w:r>
          </w:p>
        </w:tc>
        <w:tc>
          <w:tcPr>
            <w:tcW w:w="6796" w:type="dxa"/>
            <w:tcBorders>
              <w:top w:val="single" w:sz="4" w:space="0" w:color="000000"/>
              <w:left w:val="single" w:sz="4" w:space="0" w:color="000000"/>
              <w:bottom w:val="single" w:sz="4" w:space="0" w:color="000000"/>
              <w:right w:val="single" w:sz="4" w:space="0" w:color="000000"/>
            </w:tcBorders>
          </w:tcPr>
          <w:p w14:paraId="6573AC7D"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Indeks izvršenja programa iznosi 94,20%.</w:t>
            </w:r>
          </w:p>
          <w:p w14:paraId="21AD26D5"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HNK u Šibeniku u 2022. godini produciralo je 5 premijernih naslova, vlastite predstave odigralo ukupno 78 puta, od čega 46 u HNK u Šibeniku, a 32 predstave na gostovanjima te su organizirane 142 probe vlastite produkcije. Organizirana je i dramska pretplata nakon </w:t>
            </w:r>
            <w:proofErr w:type="spellStart"/>
            <w:r w:rsidRPr="00F228A5">
              <w:rPr>
                <w:rFonts w:ascii="Times New Roman" w:hAnsi="Times New Roman" w:cs="Times New Roman"/>
                <w:sz w:val="24"/>
                <w:szCs w:val="24"/>
                <w:lang w:eastAsia="hr-HR"/>
              </w:rPr>
              <w:t>pandemijske</w:t>
            </w:r>
            <w:proofErr w:type="spellEnd"/>
            <w:r w:rsidRPr="00F228A5">
              <w:rPr>
                <w:rFonts w:ascii="Times New Roman" w:hAnsi="Times New Roman" w:cs="Times New Roman"/>
                <w:sz w:val="24"/>
                <w:szCs w:val="24"/>
                <w:lang w:eastAsia="hr-HR"/>
              </w:rPr>
              <w:t xml:space="preserve"> stanke te je u 2022. godini odigrano 5 predstava u sklopu pretplatničke sezone i 23 predstave u sklopu slobodne prodaje. Prodano je ukupno 12.008 ulaznica za vlastite predstave, grupnih ulaznica obrazovnim ustanovama prodano je 3.409, a ulaznica u slobodnoj prodaji 2.598.</w:t>
            </w:r>
          </w:p>
          <w:p w14:paraId="0AB770AE" w14:textId="6F1AE3E4" w:rsidR="00F228A5" w:rsidRPr="00F228A5" w:rsidRDefault="00F228A5" w:rsidP="00F228A5">
            <w:pPr>
              <w:autoSpaceDE w:val="0"/>
              <w:autoSpaceDN w:val="0"/>
              <w:adjustRightInd w:val="0"/>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Svi pokazatelji premašili su očekivane vrijednosti sukladno </w:t>
            </w:r>
            <w:r w:rsidR="00DD7D50">
              <w:rPr>
                <w:rFonts w:ascii="Times New Roman" w:hAnsi="Times New Roman" w:cs="Times New Roman"/>
                <w:sz w:val="24"/>
                <w:szCs w:val="24"/>
                <w:lang w:eastAsia="hr-HR"/>
              </w:rPr>
              <w:t>f</w:t>
            </w:r>
            <w:r w:rsidRPr="00F228A5">
              <w:rPr>
                <w:rFonts w:ascii="Times New Roman" w:hAnsi="Times New Roman" w:cs="Times New Roman"/>
                <w:sz w:val="24"/>
                <w:szCs w:val="24"/>
                <w:lang w:eastAsia="hr-HR"/>
              </w:rPr>
              <w:t>inancijskom planu za 2022. godinu.</w:t>
            </w:r>
          </w:p>
        </w:tc>
      </w:tr>
      <w:tr w:rsidR="0032721A" w:rsidRPr="00F228A5" w14:paraId="0FCB3250" w14:textId="77777777" w:rsidTr="00E85662">
        <w:trPr>
          <w:trHeight w:val="345"/>
        </w:trPr>
        <w:tc>
          <w:tcPr>
            <w:tcW w:w="2805" w:type="dxa"/>
            <w:tcBorders>
              <w:top w:val="single" w:sz="4" w:space="0" w:color="000000"/>
              <w:left w:val="single" w:sz="4" w:space="0" w:color="000000"/>
              <w:bottom w:val="single" w:sz="4" w:space="0" w:color="auto"/>
              <w:right w:val="single" w:sz="4" w:space="0" w:color="000000"/>
            </w:tcBorders>
          </w:tcPr>
          <w:p w14:paraId="21A2CC40"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NAZIV PROGRAMA </w:t>
            </w:r>
          </w:p>
        </w:tc>
        <w:tc>
          <w:tcPr>
            <w:tcW w:w="6796" w:type="dxa"/>
            <w:tcBorders>
              <w:top w:val="single" w:sz="4" w:space="0" w:color="000000"/>
              <w:left w:val="single" w:sz="4" w:space="0" w:color="000000"/>
              <w:bottom w:val="single" w:sz="4" w:space="0" w:color="auto"/>
              <w:right w:val="single" w:sz="4" w:space="0" w:color="000000"/>
            </w:tcBorders>
          </w:tcPr>
          <w:p w14:paraId="7D826E37"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1023 GLAZBENO-SCENSKI PROGRAMI</w:t>
            </w:r>
          </w:p>
        </w:tc>
      </w:tr>
      <w:tr w:rsidR="0032721A" w:rsidRPr="00F228A5" w14:paraId="26BFF73C" w14:textId="77777777" w:rsidTr="00E85662">
        <w:trPr>
          <w:trHeight w:val="240"/>
        </w:trPr>
        <w:tc>
          <w:tcPr>
            <w:tcW w:w="2805" w:type="dxa"/>
            <w:tcBorders>
              <w:top w:val="single" w:sz="4" w:space="0" w:color="auto"/>
              <w:left w:val="single" w:sz="4" w:space="0" w:color="000000"/>
              <w:bottom w:val="single" w:sz="4" w:space="0" w:color="000000"/>
              <w:right w:val="single" w:sz="4" w:space="0" w:color="000000"/>
            </w:tcBorders>
          </w:tcPr>
          <w:p w14:paraId="0155E422"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Funkcijska oznaka</w:t>
            </w:r>
          </w:p>
        </w:tc>
        <w:tc>
          <w:tcPr>
            <w:tcW w:w="6796" w:type="dxa"/>
            <w:tcBorders>
              <w:top w:val="single" w:sz="4" w:space="0" w:color="auto"/>
              <w:left w:val="single" w:sz="4" w:space="0" w:color="000000"/>
              <w:bottom w:val="single" w:sz="4" w:space="0" w:color="000000"/>
              <w:right w:val="single" w:sz="4" w:space="0" w:color="000000"/>
            </w:tcBorders>
          </w:tcPr>
          <w:p w14:paraId="571DA140"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0820 Službe kulture</w:t>
            </w:r>
          </w:p>
        </w:tc>
      </w:tr>
      <w:tr w:rsidR="0032721A" w:rsidRPr="00F228A5" w14:paraId="13738285" w14:textId="77777777" w:rsidTr="00E85662">
        <w:trPr>
          <w:trHeight w:val="752"/>
        </w:trPr>
        <w:tc>
          <w:tcPr>
            <w:tcW w:w="2805" w:type="dxa"/>
            <w:tcBorders>
              <w:top w:val="single" w:sz="4" w:space="0" w:color="000000"/>
              <w:left w:val="single" w:sz="4" w:space="0" w:color="000000"/>
              <w:bottom w:val="single" w:sz="4" w:space="0" w:color="000000"/>
              <w:right w:val="single" w:sz="4" w:space="0" w:color="000000"/>
            </w:tcBorders>
          </w:tcPr>
          <w:p w14:paraId="2D7C75B7"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 xml:space="preserve">Regulatorni okvir </w:t>
            </w:r>
          </w:p>
          <w:p w14:paraId="1ABCBACF" w14:textId="77777777" w:rsidR="00F228A5" w:rsidRPr="00F228A5" w:rsidRDefault="00F228A5" w:rsidP="00F228A5">
            <w:pPr>
              <w:spacing w:after="0" w:line="240" w:lineRule="auto"/>
              <w:jc w:val="both"/>
              <w:rPr>
                <w:rFonts w:ascii="Times New Roman" w:hAnsi="Times New Roman" w:cs="Times New Roman"/>
                <w:sz w:val="24"/>
                <w:szCs w:val="24"/>
                <w:lang w:eastAsia="hr-HR"/>
              </w:rPr>
            </w:pPr>
          </w:p>
        </w:tc>
        <w:tc>
          <w:tcPr>
            <w:tcW w:w="6796" w:type="dxa"/>
            <w:tcBorders>
              <w:top w:val="single" w:sz="4" w:space="0" w:color="000000"/>
              <w:left w:val="single" w:sz="4" w:space="0" w:color="000000"/>
              <w:bottom w:val="single" w:sz="4" w:space="0" w:color="000000"/>
              <w:right w:val="single" w:sz="4" w:space="0" w:color="000000"/>
            </w:tcBorders>
          </w:tcPr>
          <w:p w14:paraId="55575C0F" w14:textId="77777777" w:rsidR="00F228A5" w:rsidRPr="00F228A5" w:rsidRDefault="00F228A5" w:rsidP="00F228A5">
            <w:pPr>
              <w:spacing w:after="0" w:line="240" w:lineRule="auto"/>
              <w:ind w:right="897"/>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Zakon o kazalištima (˝Narodne novine˝ br. 23/23)</w:t>
            </w:r>
          </w:p>
        </w:tc>
      </w:tr>
      <w:tr w:rsidR="0032721A" w:rsidRPr="00F228A5" w14:paraId="4545C576" w14:textId="77777777" w:rsidTr="00E85662">
        <w:trPr>
          <w:trHeight w:val="435"/>
        </w:trPr>
        <w:tc>
          <w:tcPr>
            <w:tcW w:w="2805" w:type="dxa"/>
            <w:tcBorders>
              <w:top w:val="single" w:sz="4" w:space="0" w:color="000000"/>
              <w:left w:val="single" w:sz="4" w:space="0" w:color="000000"/>
              <w:bottom w:val="single" w:sz="4" w:space="0" w:color="000000"/>
              <w:right w:val="single" w:sz="4" w:space="0" w:color="000000"/>
            </w:tcBorders>
          </w:tcPr>
          <w:p w14:paraId="5162DE57"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58F88805"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A102301 Glazbeno-scenski programi</w:t>
            </w:r>
          </w:p>
          <w:p w14:paraId="51870E8B" w14:textId="77777777" w:rsidR="00F228A5" w:rsidRPr="00F228A5" w:rsidRDefault="00F228A5" w:rsidP="00F228A5">
            <w:pPr>
              <w:spacing w:after="0" w:line="240" w:lineRule="auto"/>
              <w:jc w:val="both"/>
              <w:rPr>
                <w:rFonts w:ascii="Times New Roman" w:hAnsi="Times New Roman" w:cs="Times New Roman"/>
                <w:sz w:val="24"/>
                <w:szCs w:val="24"/>
                <w:lang w:eastAsia="hr-HR"/>
              </w:rPr>
            </w:pPr>
          </w:p>
        </w:tc>
      </w:tr>
      <w:tr w:rsidR="0032721A" w:rsidRPr="00F228A5" w14:paraId="6974D171" w14:textId="77777777" w:rsidTr="00E85662">
        <w:trPr>
          <w:trHeight w:val="308"/>
        </w:trPr>
        <w:tc>
          <w:tcPr>
            <w:tcW w:w="2805" w:type="dxa"/>
            <w:tcBorders>
              <w:top w:val="single" w:sz="4" w:space="0" w:color="000000"/>
              <w:left w:val="single" w:sz="4" w:space="0" w:color="000000"/>
              <w:bottom w:val="single" w:sz="4" w:space="0" w:color="000000"/>
              <w:right w:val="single" w:sz="4" w:space="0" w:color="000000"/>
            </w:tcBorders>
          </w:tcPr>
          <w:p w14:paraId="20B506FA"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5BD966C1" w14:textId="77777777" w:rsidR="00F228A5" w:rsidRPr="00F228A5" w:rsidRDefault="00F228A5" w:rsidP="00F228A5">
            <w:pPr>
              <w:widowControl w:val="0"/>
              <w:autoSpaceDE w:val="0"/>
              <w:autoSpaceDN w:val="0"/>
              <w:spacing w:after="0" w:line="240" w:lineRule="auto"/>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Opći cilj: Organizacija koncerata i glazbeno-scenskih programa</w:t>
            </w:r>
          </w:p>
          <w:p w14:paraId="3E47F452"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Poseban cilj: Organizacija glazbenih programa na visokoj umjetničkoj etično – estetskoj razini s ciljem aktualizacije pojedinih tema iz Hrvatske i svjetske glazbene scene, ostvaruje kulturno – socijalni angažman u vlastitoj sredini te pridonosi promidžbi hrvatske glazbene umjetnosti</w:t>
            </w:r>
          </w:p>
        </w:tc>
      </w:tr>
      <w:tr w:rsidR="0032721A" w:rsidRPr="00F228A5" w14:paraId="672AF44E" w14:textId="77777777" w:rsidTr="00E85662">
        <w:trPr>
          <w:trHeight w:val="595"/>
        </w:trPr>
        <w:tc>
          <w:tcPr>
            <w:tcW w:w="2805" w:type="dxa"/>
            <w:tcBorders>
              <w:top w:val="single" w:sz="4" w:space="0" w:color="000000"/>
              <w:left w:val="single" w:sz="4" w:space="0" w:color="000000"/>
              <w:bottom w:val="single" w:sz="4" w:space="0" w:color="000000"/>
              <w:right w:val="single" w:sz="4" w:space="0" w:color="000000"/>
            </w:tcBorders>
          </w:tcPr>
          <w:p w14:paraId="4193CC38"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5E0E56F6"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140.000,00 kn</w:t>
            </w:r>
          </w:p>
        </w:tc>
      </w:tr>
      <w:tr w:rsidR="0032721A" w:rsidRPr="00F228A5" w14:paraId="58B0AB47" w14:textId="77777777" w:rsidTr="00E85662">
        <w:trPr>
          <w:trHeight w:val="598"/>
        </w:trPr>
        <w:tc>
          <w:tcPr>
            <w:tcW w:w="2805" w:type="dxa"/>
            <w:tcBorders>
              <w:top w:val="single" w:sz="4" w:space="0" w:color="000000"/>
              <w:left w:val="single" w:sz="4" w:space="0" w:color="000000"/>
              <w:bottom w:val="single" w:sz="4" w:space="0" w:color="000000"/>
              <w:right w:val="single" w:sz="4" w:space="0" w:color="000000"/>
            </w:tcBorders>
          </w:tcPr>
          <w:p w14:paraId="75EB457A"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5DD53DCC"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 xml:space="preserve">114.268,64 kn </w:t>
            </w:r>
          </w:p>
        </w:tc>
      </w:tr>
      <w:tr w:rsidR="0032721A" w:rsidRPr="00F228A5" w14:paraId="051C58C6" w14:textId="77777777" w:rsidTr="00E85662">
        <w:trPr>
          <w:trHeight w:val="305"/>
        </w:trPr>
        <w:tc>
          <w:tcPr>
            <w:tcW w:w="2805" w:type="dxa"/>
            <w:tcBorders>
              <w:top w:val="single" w:sz="4" w:space="0" w:color="000000"/>
              <w:left w:val="single" w:sz="4" w:space="0" w:color="000000"/>
              <w:bottom w:val="single" w:sz="4" w:space="0" w:color="000000"/>
              <w:right w:val="single" w:sz="4" w:space="0" w:color="000000"/>
            </w:tcBorders>
          </w:tcPr>
          <w:p w14:paraId="0CA7996A"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14B52A16"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Broj održanih koncerata i ostalih glazbeno-scenskih programa</w:t>
            </w:r>
          </w:p>
        </w:tc>
      </w:tr>
      <w:tr w:rsidR="0032721A" w:rsidRPr="00F228A5" w14:paraId="4463F900" w14:textId="77777777" w:rsidTr="00E85662">
        <w:trPr>
          <w:trHeight w:val="658"/>
        </w:trPr>
        <w:tc>
          <w:tcPr>
            <w:tcW w:w="2805" w:type="dxa"/>
            <w:tcBorders>
              <w:top w:val="single" w:sz="4" w:space="0" w:color="000000"/>
              <w:left w:val="single" w:sz="4" w:space="0" w:color="000000"/>
              <w:bottom w:val="single" w:sz="4" w:space="0" w:color="000000"/>
              <w:right w:val="single" w:sz="4" w:space="0" w:color="000000"/>
            </w:tcBorders>
          </w:tcPr>
          <w:p w14:paraId="2B86620C"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Obrazloženje </w:t>
            </w:r>
          </w:p>
        </w:tc>
        <w:tc>
          <w:tcPr>
            <w:tcW w:w="6796" w:type="dxa"/>
            <w:tcBorders>
              <w:top w:val="single" w:sz="4" w:space="0" w:color="000000"/>
              <w:left w:val="single" w:sz="4" w:space="0" w:color="000000"/>
              <w:bottom w:val="single" w:sz="4" w:space="0" w:color="000000"/>
              <w:right w:val="single" w:sz="4" w:space="0" w:color="000000"/>
            </w:tcBorders>
          </w:tcPr>
          <w:p w14:paraId="5D6C3016" w14:textId="77777777" w:rsidR="00F228A5" w:rsidRPr="00F228A5" w:rsidRDefault="00F228A5" w:rsidP="00F228A5">
            <w:pPr>
              <w:spacing w:after="0" w:line="240" w:lineRule="auto"/>
              <w:ind w:right="56"/>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Indeks godišnjeg ostvarenja iznosi 81,62%. </w:t>
            </w:r>
          </w:p>
          <w:p w14:paraId="1A7DB202" w14:textId="75A593F1" w:rsidR="00F228A5" w:rsidRPr="00F228A5" w:rsidRDefault="00F228A5" w:rsidP="00F228A5">
            <w:pPr>
              <w:spacing w:after="0" w:line="240" w:lineRule="auto"/>
              <w:ind w:right="56"/>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U 2022. godini u vlastitoj organizaciji održano je 6 koncerata te realizirano 14 glazbeno-poetskih programa „Arsenov feral“. Smanjeni udio realiziranog programa u odnosu na planirani odnosi se na organizaciju koncerta u prosincu 2022. godini koji je prepušten vanjskom organizatoru za čije je potrebe ustupljeno kazalište sukladno Pravilniku o cijenama HNK u Šibeniku.</w:t>
            </w:r>
          </w:p>
          <w:p w14:paraId="6322AD6C" w14:textId="0DC5C9A9" w:rsidR="00F228A5" w:rsidRPr="00F228A5" w:rsidRDefault="00F228A5" w:rsidP="00F228A5">
            <w:pPr>
              <w:spacing w:after="0" w:line="240" w:lineRule="auto"/>
              <w:ind w:right="56"/>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Svi pokazatelji premašili su očekivane vrijednosti sukladno </w:t>
            </w:r>
            <w:r w:rsidR="00DD7D50">
              <w:rPr>
                <w:rFonts w:ascii="Times New Roman" w:hAnsi="Times New Roman" w:cs="Times New Roman"/>
                <w:sz w:val="24"/>
                <w:szCs w:val="24"/>
                <w:lang w:eastAsia="hr-HR"/>
              </w:rPr>
              <w:t>f</w:t>
            </w:r>
            <w:r w:rsidRPr="00F228A5">
              <w:rPr>
                <w:rFonts w:ascii="Times New Roman" w:hAnsi="Times New Roman" w:cs="Times New Roman"/>
                <w:sz w:val="24"/>
                <w:szCs w:val="24"/>
                <w:lang w:eastAsia="hr-HR"/>
              </w:rPr>
              <w:t>inancijskom planu za 2022. godinu.</w:t>
            </w:r>
          </w:p>
        </w:tc>
      </w:tr>
      <w:tr w:rsidR="0032721A" w:rsidRPr="00F228A5" w14:paraId="5FA05C04" w14:textId="77777777" w:rsidTr="00E85662">
        <w:trPr>
          <w:trHeight w:val="345"/>
        </w:trPr>
        <w:tc>
          <w:tcPr>
            <w:tcW w:w="2805" w:type="dxa"/>
            <w:tcBorders>
              <w:top w:val="single" w:sz="4" w:space="0" w:color="000000"/>
              <w:left w:val="single" w:sz="4" w:space="0" w:color="000000"/>
              <w:bottom w:val="single" w:sz="4" w:space="0" w:color="auto"/>
              <w:right w:val="single" w:sz="4" w:space="0" w:color="000000"/>
            </w:tcBorders>
          </w:tcPr>
          <w:p w14:paraId="4A545D00"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NAZIV PROGRAMA </w:t>
            </w:r>
          </w:p>
        </w:tc>
        <w:tc>
          <w:tcPr>
            <w:tcW w:w="6796" w:type="dxa"/>
            <w:tcBorders>
              <w:top w:val="single" w:sz="4" w:space="0" w:color="000000"/>
              <w:left w:val="single" w:sz="4" w:space="0" w:color="000000"/>
              <w:bottom w:val="single" w:sz="4" w:space="0" w:color="auto"/>
              <w:right w:val="single" w:sz="4" w:space="0" w:color="000000"/>
            </w:tcBorders>
          </w:tcPr>
          <w:p w14:paraId="2180A756"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1024 MEĐUNARODNI DJEČJI FESTIVAL</w:t>
            </w:r>
          </w:p>
        </w:tc>
      </w:tr>
      <w:tr w:rsidR="0032721A" w:rsidRPr="00F228A5" w14:paraId="37F03B5E" w14:textId="77777777" w:rsidTr="00E85662">
        <w:trPr>
          <w:trHeight w:val="240"/>
        </w:trPr>
        <w:tc>
          <w:tcPr>
            <w:tcW w:w="2805" w:type="dxa"/>
            <w:tcBorders>
              <w:top w:val="single" w:sz="4" w:space="0" w:color="auto"/>
              <w:left w:val="single" w:sz="4" w:space="0" w:color="000000"/>
              <w:bottom w:val="single" w:sz="4" w:space="0" w:color="000000"/>
              <w:right w:val="single" w:sz="4" w:space="0" w:color="000000"/>
            </w:tcBorders>
          </w:tcPr>
          <w:p w14:paraId="25F6F420"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Funkcijska oznaka</w:t>
            </w:r>
          </w:p>
        </w:tc>
        <w:tc>
          <w:tcPr>
            <w:tcW w:w="6796" w:type="dxa"/>
            <w:tcBorders>
              <w:top w:val="single" w:sz="4" w:space="0" w:color="auto"/>
              <w:left w:val="single" w:sz="4" w:space="0" w:color="000000"/>
              <w:bottom w:val="single" w:sz="4" w:space="0" w:color="000000"/>
              <w:right w:val="single" w:sz="4" w:space="0" w:color="000000"/>
            </w:tcBorders>
          </w:tcPr>
          <w:p w14:paraId="0E002DF8"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0820 Službe kulture</w:t>
            </w:r>
          </w:p>
        </w:tc>
      </w:tr>
      <w:tr w:rsidR="0032721A" w:rsidRPr="00F228A5" w14:paraId="519E6C2E" w14:textId="77777777" w:rsidTr="00E85662">
        <w:trPr>
          <w:trHeight w:val="1181"/>
        </w:trPr>
        <w:tc>
          <w:tcPr>
            <w:tcW w:w="2805" w:type="dxa"/>
            <w:tcBorders>
              <w:top w:val="single" w:sz="4" w:space="0" w:color="000000"/>
              <w:left w:val="single" w:sz="4" w:space="0" w:color="000000"/>
              <w:bottom w:val="single" w:sz="4" w:space="0" w:color="000000"/>
              <w:right w:val="single" w:sz="4" w:space="0" w:color="000000"/>
            </w:tcBorders>
          </w:tcPr>
          <w:p w14:paraId="16224870"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Regulatorni okvir </w:t>
            </w:r>
          </w:p>
        </w:tc>
        <w:tc>
          <w:tcPr>
            <w:tcW w:w="6796" w:type="dxa"/>
            <w:tcBorders>
              <w:top w:val="single" w:sz="4" w:space="0" w:color="000000"/>
              <w:left w:val="single" w:sz="4" w:space="0" w:color="000000"/>
              <w:bottom w:val="single" w:sz="4" w:space="0" w:color="000000"/>
              <w:right w:val="single" w:sz="4" w:space="0" w:color="000000"/>
            </w:tcBorders>
          </w:tcPr>
          <w:p w14:paraId="3C41A882" w14:textId="77777777" w:rsidR="00F228A5" w:rsidRPr="00F228A5" w:rsidRDefault="00F228A5" w:rsidP="00F228A5">
            <w:pPr>
              <w:spacing w:after="0" w:line="240" w:lineRule="auto"/>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 xml:space="preserve">Odluka o osnivanju kazališta – Hrvatsko narodno kazalište u Šibeniku ("Službeni glasnik Grada Šibenika" br. 5/10, 8/11 i 9/13)            </w:t>
            </w:r>
          </w:p>
          <w:p w14:paraId="3DEA696E" w14:textId="77777777" w:rsidR="00F228A5" w:rsidRPr="00F228A5" w:rsidRDefault="00F228A5" w:rsidP="00F228A5">
            <w:pPr>
              <w:spacing w:after="0" w:line="240" w:lineRule="auto"/>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Zakon o kazalištima (˝Narodne novine˝ br. 23/23)</w:t>
            </w:r>
          </w:p>
          <w:p w14:paraId="64DB7182" w14:textId="69363FD2" w:rsidR="00F228A5" w:rsidRPr="00F228A5" w:rsidRDefault="00F228A5" w:rsidP="00DD7D50">
            <w:pPr>
              <w:spacing w:after="0" w:line="240" w:lineRule="auto"/>
              <w:ind w:right="-14"/>
              <w:jc w:val="both"/>
              <w:rPr>
                <w:rFonts w:ascii="Times New Roman" w:hAnsi="Times New Roman" w:cs="Times New Roman"/>
                <w:sz w:val="24"/>
                <w:szCs w:val="24"/>
                <w:lang w:eastAsia="hr-HR"/>
              </w:rPr>
            </w:pPr>
            <w:r w:rsidRPr="00F228A5">
              <w:rPr>
                <w:rFonts w:ascii="Times New Roman" w:eastAsia="Times New Roman" w:hAnsi="Times New Roman" w:cs="Times New Roman"/>
                <w:sz w:val="24"/>
                <w:szCs w:val="24"/>
                <w:lang w:eastAsia="hr-HR" w:bidi="hr-HR"/>
              </w:rPr>
              <w:t>Pravilnik o statusu, financiranju i donošenju programa</w:t>
            </w:r>
            <w:r w:rsidR="00DD7D50">
              <w:rPr>
                <w:rFonts w:ascii="Times New Roman" w:eastAsia="Times New Roman" w:hAnsi="Times New Roman" w:cs="Times New Roman"/>
                <w:sz w:val="24"/>
                <w:szCs w:val="24"/>
                <w:lang w:eastAsia="hr-HR" w:bidi="hr-HR"/>
              </w:rPr>
              <w:t xml:space="preserve"> </w:t>
            </w:r>
            <w:r w:rsidRPr="00F228A5">
              <w:rPr>
                <w:rFonts w:ascii="Times New Roman" w:eastAsia="Times New Roman" w:hAnsi="Times New Roman" w:cs="Times New Roman"/>
                <w:sz w:val="24"/>
                <w:szCs w:val="24"/>
                <w:lang w:eastAsia="hr-HR" w:bidi="hr-HR"/>
              </w:rPr>
              <w:t>Međunarodnog dječjeg festivala Šibenik – Hrvatska (˝Narodne novine ˝, br. 104/19, 110/19)</w:t>
            </w:r>
          </w:p>
        </w:tc>
      </w:tr>
      <w:tr w:rsidR="0032721A" w:rsidRPr="00F228A5" w14:paraId="5D88C864" w14:textId="77777777" w:rsidTr="00E85662">
        <w:trPr>
          <w:trHeight w:val="349"/>
        </w:trPr>
        <w:tc>
          <w:tcPr>
            <w:tcW w:w="2805" w:type="dxa"/>
            <w:tcBorders>
              <w:top w:val="single" w:sz="4" w:space="0" w:color="000000"/>
              <w:left w:val="single" w:sz="4" w:space="0" w:color="000000"/>
              <w:bottom w:val="single" w:sz="4" w:space="0" w:color="000000"/>
              <w:right w:val="single" w:sz="4" w:space="0" w:color="000000"/>
            </w:tcBorders>
          </w:tcPr>
          <w:p w14:paraId="45A90663"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0066F077"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A102401 Međunarodni dječji festival</w:t>
            </w:r>
          </w:p>
          <w:p w14:paraId="0823B94F" w14:textId="77777777" w:rsidR="00F228A5" w:rsidRPr="00F228A5" w:rsidRDefault="00F228A5" w:rsidP="00F228A5">
            <w:pPr>
              <w:spacing w:after="0" w:line="240" w:lineRule="auto"/>
              <w:jc w:val="both"/>
              <w:rPr>
                <w:rFonts w:ascii="Times New Roman" w:hAnsi="Times New Roman" w:cs="Times New Roman"/>
                <w:sz w:val="24"/>
                <w:szCs w:val="24"/>
                <w:lang w:eastAsia="hr-HR"/>
              </w:rPr>
            </w:pPr>
          </w:p>
        </w:tc>
      </w:tr>
      <w:tr w:rsidR="0032721A" w:rsidRPr="00F228A5" w14:paraId="2EA2F102" w14:textId="77777777" w:rsidTr="00E85662">
        <w:trPr>
          <w:trHeight w:val="308"/>
        </w:trPr>
        <w:tc>
          <w:tcPr>
            <w:tcW w:w="2805" w:type="dxa"/>
            <w:tcBorders>
              <w:top w:val="single" w:sz="4" w:space="0" w:color="000000"/>
              <w:left w:val="single" w:sz="4" w:space="0" w:color="000000"/>
              <w:bottom w:val="single" w:sz="4" w:space="0" w:color="000000"/>
              <w:right w:val="single" w:sz="4" w:space="0" w:color="000000"/>
            </w:tcBorders>
          </w:tcPr>
          <w:p w14:paraId="637C917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3CE64BEA" w14:textId="77777777" w:rsidR="00F228A5" w:rsidRPr="00F228A5" w:rsidRDefault="00F228A5" w:rsidP="00F228A5">
            <w:pPr>
              <w:widowControl w:val="0"/>
              <w:autoSpaceDE w:val="0"/>
              <w:autoSpaceDN w:val="0"/>
              <w:spacing w:after="0" w:line="240" w:lineRule="auto"/>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Opći cilj: Promicanje stvaralaštva za djecu i dječjeg stvaralaštva</w:t>
            </w:r>
          </w:p>
          <w:p w14:paraId="69FB323D" w14:textId="77777777" w:rsidR="00F228A5" w:rsidRPr="00F228A5" w:rsidRDefault="00F228A5" w:rsidP="00F228A5">
            <w:pPr>
              <w:widowControl w:val="0"/>
              <w:autoSpaceDE w:val="0"/>
              <w:autoSpaceDN w:val="0"/>
              <w:spacing w:before="43" w:after="0"/>
              <w:ind w:right="-42"/>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Poseban cilj: Organizacija MDF-a, okruglih stolova i razvijanje međunarodne kulturne suradnje</w:t>
            </w:r>
          </w:p>
          <w:p w14:paraId="64C32D04" w14:textId="77777777" w:rsidR="00F228A5" w:rsidRPr="00F228A5" w:rsidRDefault="00F228A5" w:rsidP="00F228A5">
            <w:pPr>
              <w:spacing w:after="0" w:line="240" w:lineRule="auto"/>
              <w:jc w:val="both"/>
              <w:rPr>
                <w:rFonts w:ascii="Times New Roman" w:hAnsi="Times New Roman" w:cs="Times New Roman"/>
                <w:sz w:val="24"/>
                <w:szCs w:val="24"/>
                <w:lang w:eastAsia="hr-HR"/>
              </w:rPr>
            </w:pPr>
          </w:p>
        </w:tc>
      </w:tr>
      <w:tr w:rsidR="0032721A" w:rsidRPr="00F228A5" w14:paraId="24D8546C" w14:textId="77777777" w:rsidTr="00E85662">
        <w:trPr>
          <w:trHeight w:val="595"/>
        </w:trPr>
        <w:tc>
          <w:tcPr>
            <w:tcW w:w="2805" w:type="dxa"/>
            <w:tcBorders>
              <w:top w:val="single" w:sz="4" w:space="0" w:color="000000"/>
              <w:left w:val="single" w:sz="4" w:space="0" w:color="000000"/>
              <w:bottom w:val="single" w:sz="4" w:space="0" w:color="000000"/>
              <w:right w:val="single" w:sz="4" w:space="0" w:color="000000"/>
            </w:tcBorders>
          </w:tcPr>
          <w:p w14:paraId="3C04AB8C"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1A360130"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1.942.400,00 kn</w:t>
            </w:r>
          </w:p>
        </w:tc>
      </w:tr>
      <w:tr w:rsidR="0032721A" w:rsidRPr="00F228A5" w14:paraId="7C64B740" w14:textId="77777777" w:rsidTr="00E85662">
        <w:trPr>
          <w:trHeight w:val="598"/>
        </w:trPr>
        <w:tc>
          <w:tcPr>
            <w:tcW w:w="2805" w:type="dxa"/>
            <w:tcBorders>
              <w:top w:val="single" w:sz="4" w:space="0" w:color="000000"/>
              <w:left w:val="single" w:sz="4" w:space="0" w:color="000000"/>
              <w:bottom w:val="single" w:sz="4" w:space="0" w:color="000000"/>
              <w:right w:val="single" w:sz="4" w:space="0" w:color="000000"/>
            </w:tcBorders>
          </w:tcPr>
          <w:p w14:paraId="1A2B7FB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11D03A99"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 xml:space="preserve">1.938.890,74 kn </w:t>
            </w:r>
          </w:p>
        </w:tc>
      </w:tr>
      <w:tr w:rsidR="0032721A" w:rsidRPr="00F228A5" w14:paraId="721CBDFD" w14:textId="77777777" w:rsidTr="00E85662">
        <w:trPr>
          <w:trHeight w:val="305"/>
        </w:trPr>
        <w:tc>
          <w:tcPr>
            <w:tcW w:w="2805" w:type="dxa"/>
            <w:tcBorders>
              <w:top w:val="single" w:sz="4" w:space="0" w:color="000000"/>
              <w:left w:val="single" w:sz="4" w:space="0" w:color="000000"/>
              <w:bottom w:val="single" w:sz="4" w:space="0" w:color="000000"/>
              <w:right w:val="single" w:sz="4" w:space="0" w:color="000000"/>
            </w:tcBorders>
          </w:tcPr>
          <w:p w14:paraId="3ED710E1"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5BAF60A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Broj održanih programa – predstava, projekcija filmova, radionica, broj prodanih ulaznica, broj sudionika </w:t>
            </w:r>
          </w:p>
        </w:tc>
      </w:tr>
      <w:tr w:rsidR="0032721A" w:rsidRPr="00F228A5" w14:paraId="7F731E0B" w14:textId="77777777" w:rsidTr="00E85662">
        <w:trPr>
          <w:trHeight w:val="715"/>
        </w:trPr>
        <w:tc>
          <w:tcPr>
            <w:tcW w:w="2805" w:type="dxa"/>
            <w:tcBorders>
              <w:top w:val="single" w:sz="4" w:space="0" w:color="000000"/>
              <w:left w:val="single" w:sz="4" w:space="0" w:color="000000"/>
              <w:bottom w:val="single" w:sz="4" w:space="0" w:color="000000"/>
              <w:right w:val="single" w:sz="4" w:space="0" w:color="000000"/>
            </w:tcBorders>
          </w:tcPr>
          <w:p w14:paraId="53B17763"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Obrazloženje </w:t>
            </w:r>
          </w:p>
        </w:tc>
        <w:tc>
          <w:tcPr>
            <w:tcW w:w="6796" w:type="dxa"/>
            <w:tcBorders>
              <w:top w:val="single" w:sz="4" w:space="0" w:color="000000"/>
              <w:left w:val="single" w:sz="4" w:space="0" w:color="000000"/>
              <w:bottom w:val="single" w:sz="4" w:space="0" w:color="000000"/>
              <w:right w:val="single" w:sz="4" w:space="0" w:color="000000"/>
            </w:tcBorders>
          </w:tcPr>
          <w:p w14:paraId="5A3E0122" w14:textId="77777777" w:rsidR="00F228A5" w:rsidRPr="00F228A5" w:rsidRDefault="00F228A5" w:rsidP="00E85662">
            <w:pPr>
              <w:spacing w:after="0" w:line="240" w:lineRule="auto"/>
              <w:rPr>
                <w:rFonts w:ascii="Times New Roman" w:eastAsia="Times New Roman" w:hAnsi="Times New Roman" w:cs="Times New Roman"/>
                <w:sz w:val="24"/>
                <w:szCs w:val="24"/>
                <w:lang w:eastAsia="hr-HR"/>
              </w:rPr>
            </w:pPr>
            <w:r w:rsidRPr="00F228A5">
              <w:rPr>
                <w:rFonts w:ascii="Times New Roman" w:eastAsia="Times New Roman" w:hAnsi="Times New Roman" w:cs="Times New Roman"/>
                <w:sz w:val="24"/>
                <w:szCs w:val="24"/>
                <w:lang w:eastAsia="hr-HR"/>
              </w:rPr>
              <w:t>Indeks godišnjeg ostvarenja je 99,82%.</w:t>
            </w:r>
          </w:p>
          <w:p w14:paraId="17BE4BF9" w14:textId="77777777" w:rsidR="00F228A5" w:rsidRPr="00F228A5" w:rsidRDefault="00F228A5" w:rsidP="00E85662">
            <w:pPr>
              <w:spacing w:after="0" w:line="240" w:lineRule="auto"/>
              <w:jc w:val="both"/>
              <w:rPr>
                <w:rFonts w:ascii="Times New Roman" w:eastAsia="Times New Roman" w:hAnsi="Times New Roman" w:cs="Times New Roman"/>
                <w:sz w:val="24"/>
                <w:szCs w:val="24"/>
                <w:lang w:eastAsia="hr-HR"/>
              </w:rPr>
            </w:pPr>
            <w:r w:rsidRPr="00F228A5">
              <w:rPr>
                <w:rFonts w:ascii="Times New Roman" w:eastAsia="Times New Roman" w:hAnsi="Times New Roman" w:cs="Times New Roman"/>
                <w:sz w:val="24"/>
                <w:szCs w:val="24"/>
                <w:lang w:eastAsia="hr-HR"/>
              </w:rPr>
              <w:t>Na 62. MDF realizirano je ukupno 135 programa, koje je posjetilo više od 50.000 posjetitelja, od čega je 9.158 posjetitelja bilo na naplatnim programima.</w:t>
            </w:r>
          </w:p>
          <w:p w14:paraId="7A754208" w14:textId="7A799138" w:rsidR="00F228A5" w:rsidRPr="00F228A5" w:rsidRDefault="00F228A5" w:rsidP="00F228A5">
            <w:pPr>
              <w:spacing w:after="0" w:line="240" w:lineRule="auto"/>
              <w:ind w:right="56"/>
              <w:jc w:val="both"/>
              <w:rPr>
                <w:rFonts w:ascii="Times New Roman" w:hAnsi="Times New Roman" w:cs="Times New Roman"/>
                <w:sz w:val="24"/>
                <w:szCs w:val="24"/>
                <w:lang w:eastAsia="hr-HR"/>
              </w:rPr>
            </w:pPr>
            <w:r w:rsidRPr="00F228A5">
              <w:rPr>
                <w:rFonts w:ascii="Times New Roman" w:eastAsia="Times New Roman" w:hAnsi="Times New Roman" w:cs="Times New Roman"/>
                <w:sz w:val="24"/>
                <w:szCs w:val="24"/>
                <w:lang w:eastAsia="hr-HR"/>
              </w:rPr>
              <w:t xml:space="preserve">Ukupno je održano 12 filmskih projekcija u sklopu Filmskog programa na Gorici, 25 radionica u sklopu Radioničkog programa te je za vrijeme trajanja MDF-a izvedeno 7 inozemnih predstava. Svi </w:t>
            </w:r>
            <w:r w:rsidRPr="00F228A5">
              <w:rPr>
                <w:rFonts w:ascii="Times New Roman" w:eastAsia="Times New Roman" w:hAnsi="Times New Roman" w:cs="Times New Roman"/>
                <w:sz w:val="24"/>
                <w:szCs w:val="24"/>
                <w:lang w:eastAsia="hr-HR"/>
              </w:rPr>
              <w:lastRenderedPageBreak/>
              <w:t xml:space="preserve">pokazatelji premašili su očekivane vrijednosti sukladno </w:t>
            </w:r>
            <w:r w:rsidR="00DD7D50">
              <w:rPr>
                <w:rFonts w:ascii="Times New Roman" w:eastAsia="Times New Roman" w:hAnsi="Times New Roman" w:cs="Times New Roman"/>
                <w:sz w:val="24"/>
                <w:szCs w:val="24"/>
                <w:lang w:eastAsia="hr-HR"/>
              </w:rPr>
              <w:t>f</w:t>
            </w:r>
            <w:r w:rsidRPr="00F228A5">
              <w:rPr>
                <w:rFonts w:ascii="Times New Roman" w:eastAsia="Times New Roman" w:hAnsi="Times New Roman" w:cs="Times New Roman"/>
                <w:sz w:val="24"/>
                <w:szCs w:val="24"/>
                <w:lang w:eastAsia="hr-HR"/>
              </w:rPr>
              <w:t>inancijskom planu za 2022. godinu.</w:t>
            </w:r>
          </w:p>
        </w:tc>
      </w:tr>
      <w:tr w:rsidR="0032721A" w:rsidRPr="00F228A5" w14:paraId="1263B81F"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7E5496FC" w14:textId="77777777" w:rsidR="00F228A5" w:rsidRPr="00F228A5" w:rsidRDefault="00F228A5" w:rsidP="00F228A5">
            <w:pPr>
              <w:spacing w:after="0" w:line="240" w:lineRule="auto"/>
              <w:rPr>
                <w:rFonts w:ascii="Times New Roman" w:hAnsi="Times New Roman" w:cs="Times New Roman"/>
                <w:b/>
                <w:sz w:val="24"/>
                <w:szCs w:val="24"/>
                <w:lang w:eastAsia="hr-HR"/>
              </w:rPr>
            </w:pPr>
          </w:p>
        </w:tc>
        <w:tc>
          <w:tcPr>
            <w:tcW w:w="6796" w:type="dxa"/>
            <w:tcBorders>
              <w:top w:val="single" w:sz="4" w:space="0" w:color="000000"/>
              <w:left w:val="single" w:sz="4" w:space="0" w:color="000000"/>
              <w:bottom w:val="single" w:sz="4" w:space="0" w:color="auto"/>
              <w:right w:val="single" w:sz="4" w:space="0" w:color="000000"/>
            </w:tcBorders>
          </w:tcPr>
          <w:p w14:paraId="0E313FA8" w14:textId="77777777" w:rsidR="00F228A5" w:rsidRPr="00F228A5" w:rsidRDefault="00F228A5" w:rsidP="00F228A5">
            <w:pPr>
              <w:spacing w:after="0" w:line="240" w:lineRule="auto"/>
              <w:rPr>
                <w:rFonts w:ascii="Times New Roman" w:hAnsi="Times New Roman" w:cs="Times New Roman"/>
                <w:b/>
                <w:bCs/>
                <w:sz w:val="24"/>
                <w:szCs w:val="24"/>
                <w:lang w:eastAsia="hr-HR"/>
              </w:rPr>
            </w:pPr>
          </w:p>
        </w:tc>
      </w:tr>
      <w:tr w:rsidR="0032721A" w:rsidRPr="00F228A5" w14:paraId="393059BE"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169B378F"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NAZIV PROGRAMA </w:t>
            </w:r>
          </w:p>
        </w:tc>
        <w:tc>
          <w:tcPr>
            <w:tcW w:w="6796" w:type="dxa"/>
            <w:tcBorders>
              <w:top w:val="single" w:sz="4" w:space="0" w:color="000000"/>
              <w:left w:val="single" w:sz="4" w:space="0" w:color="000000"/>
              <w:bottom w:val="single" w:sz="4" w:space="0" w:color="auto"/>
              <w:right w:val="single" w:sz="4" w:space="0" w:color="000000"/>
            </w:tcBorders>
          </w:tcPr>
          <w:p w14:paraId="5BAF2890"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1025 PROGRAM JAVNIH POTREBA U SPORTU</w:t>
            </w:r>
          </w:p>
          <w:p w14:paraId="69B3FE51" w14:textId="77777777" w:rsidR="00F228A5" w:rsidRPr="00F228A5" w:rsidRDefault="00F228A5" w:rsidP="00F228A5">
            <w:pPr>
              <w:spacing w:after="0" w:line="240" w:lineRule="auto"/>
              <w:rPr>
                <w:rFonts w:ascii="Times New Roman" w:hAnsi="Times New Roman" w:cs="Times New Roman"/>
                <w:b/>
                <w:bCs/>
                <w:sz w:val="24"/>
                <w:szCs w:val="24"/>
                <w:lang w:eastAsia="hr-HR"/>
              </w:rPr>
            </w:pPr>
          </w:p>
        </w:tc>
      </w:tr>
      <w:tr w:rsidR="0032721A" w:rsidRPr="00F228A5" w14:paraId="2725A8C3" w14:textId="77777777" w:rsidTr="00E85662">
        <w:trPr>
          <w:trHeight w:val="285"/>
        </w:trPr>
        <w:tc>
          <w:tcPr>
            <w:tcW w:w="2805" w:type="dxa"/>
            <w:tcBorders>
              <w:top w:val="single" w:sz="4" w:space="0" w:color="auto"/>
              <w:left w:val="single" w:sz="4" w:space="0" w:color="000000"/>
              <w:bottom w:val="single" w:sz="4" w:space="0" w:color="000000"/>
              <w:right w:val="single" w:sz="4" w:space="0" w:color="000000"/>
            </w:tcBorders>
          </w:tcPr>
          <w:p w14:paraId="0EEFB295" w14:textId="77777777" w:rsidR="00F228A5" w:rsidRPr="00F228A5" w:rsidRDefault="00F228A5" w:rsidP="00F228A5">
            <w:pPr>
              <w:spacing w:after="0" w:line="240" w:lineRule="auto"/>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Funkcijska oznaka</w:t>
            </w:r>
          </w:p>
        </w:tc>
        <w:tc>
          <w:tcPr>
            <w:tcW w:w="6796" w:type="dxa"/>
            <w:tcBorders>
              <w:top w:val="single" w:sz="4" w:space="0" w:color="auto"/>
              <w:left w:val="single" w:sz="4" w:space="0" w:color="000000"/>
              <w:bottom w:val="single" w:sz="4" w:space="0" w:color="000000"/>
              <w:right w:val="single" w:sz="4" w:space="0" w:color="000000"/>
            </w:tcBorders>
          </w:tcPr>
          <w:p w14:paraId="1CA2A877"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0810 Službe rekreacije i sporta</w:t>
            </w:r>
          </w:p>
        </w:tc>
      </w:tr>
      <w:tr w:rsidR="0032721A" w:rsidRPr="00F228A5" w14:paraId="043F9311" w14:textId="77777777" w:rsidTr="00E85662">
        <w:trPr>
          <w:trHeight w:val="1500"/>
        </w:trPr>
        <w:tc>
          <w:tcPr>
            <w:tcW w:w="2805" w:type="dxa"/>
            <w:tcBorders>
              <w:top w:val="single" w:sz="4" w:space="0" w:color="000000"/>
              <w:left w:val="single" w:sz="4" w:space="0" w:color="000000"/>
              <w:bottom w:val="single" w:sz="4" w:space="0" w:color="000000"/>
              <w:right w:val="single" w:sz="4" w:space="0" w:color="000000"/>
            </w:tcBorders>
          </w:tcPr>
          <w:p w14:paraId="6AC7F7E9"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Regulatorni okvir </w:t>
            </w:r>
          </w:p>
        </w:tc>
        <w:tc>
          <w:tcPr>
            <w:tcW w:w="6796" w:type="dxa"/>
            <w:tcBorders>
              <w:top w:val="single" w:sz="4" w:space="0" w:color="000000"/>
              <w:left w:val="single" w:sz="4" w:space="0" w:color="000000"/>
              <w:bottom w:val="single" w:sz="4" w:space="0" w:color="000000"/>
              <w:right w:val="single" w:sz="4" w:space="0" w:color="000000"/>
            </w:tcBorders>
          </w:tcPr>
          <w:p w14:paraId="147E92E5" w14:textId="3D385CF6" w:rsidR="00F228A5" w:rsidRPr="00F228A5" w:rsidRDefault="00F228A5" w:rsidP="00DD7D50">
            <w:p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sportu  (“Narodne novine”, broj 141/22);</w:t>
            </w:r>
          </w:p>
          <w:p w14:paraId="56D6085F" w14:textId="2B94DB4B" w:rsidR="00F228A5" w:rsidRPr="00F228A5" w:rsidRDefault="00F228A5" w:rsidP="00DD7D50">
            <w:p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proračunu („Narodne novine“, broj 144/21);</w:t>
            </w:r>
          </w:p>
          <w:p w14:paraId="6C0C12A7" w14:textId="77777777" w:rsidR="00F228A5" w:rsidRPr="00F228A5" w:rsidRDefault="00F228A5" w:rsidP="00DD7D50">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Proračun Grada Šibenika za 2022. godinu i projekcija za 2023. i 2024. godinu („Službeni glasnik Grada Šibenika“, broj 8/21, 6/22 i 12/22);</w:t>
            </w:r>
          </w:p>
          <w:p w14:paraId="26349152" w14:textId="07147F53" w:rsidR="00F228A5" w:rsidRPr="00F228A5" w:rsidRDefault="00F228A5" w:rsidP="00DD7D50">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Program javnih potreba u sportu Grada Šibenika za 2022. godinu („Službeni glasnik Grada Šibenika“, broj 8/21, 6/22 i 12/22)</w:t>
            </w:r>
            <w:r w:rsidR="00DD7D50">
              <w:rPr>
                <w:rFonts w:ascii="Times New Roman" w:hAnsi="Times New Roman" w:cs="Times New Roman"/>
                <w:sz w:val="24"/>
                <w:szCs w:val="24"/>
                <w:lang w:eastAsia="hr-HR"/>
              </w:rPr>
              <w:t>;</w:t>
            </w:r>
          </w:p>
          <w:p w14:paraId="49B7CBFB" w14:textId="77777777" w:rsidR="00F228A5" w:rsidRPr="00F228A5" w:rsidRDefault="00F228A5" w:rsidP="00DD7D50">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Statut Zajednice sportova Grada Šibenika</w:t>
            </w:r>
          </w:p>
          <w:p w14:paraId="2B194A2E" w14:textId="77777777" w:rsidR="00F228A5" w:rsidRPr="00F228A5" w:rsidRDefault="00F228A5" w:rsidP="00F228A5">
            <w:pPr>
              <w:spacing w:after="0" w:line="240" w:lineRule="auto"/>
              <w:contextualSpacing/>
              <w:rPr>
                <w:rFonts w:ascii="Times New Roman" w:hAnsi="Times New Roman" w:cs="Times New Roman"/>
                <w:sz w:val="24"/>
                <w:szCs w:val="24"/>
                <w:lang w:eastAsia="hr-HR"/>
              </w:rPr>
            </w:pPr>
          </w:p>
        </w:tc>
      </w:tr>
      <w:tr w:rsidR="0032721A" w:rsidRPr="00F228A5" w14:paraId="6A2E45D0" w14:textId="77777777" w:rsidTr="00E85662">
        <w:trPr>
          <w:trHeight w:val="1181"/>
        </w:trPr>
        <w:tc>
          <w:tcPr>
            <w:tcW w:w="2805" w:type="dxa"/>
            <w:tcBorders>
              <w:top w:val="single" w:sz="4" w:space="0" w:color="000000"/>
              <w:left w:val="single" w:sz="4" w:space="0" w:color="000000"/>
              <w:bottom w:val="single" w:sz="4" w:space="0" w:color="000000"/>
              <w:right w:val="single" w:sz="4" w:space="0" w:color="000000"/>
            </w:tcBorders>
          </w:tcPr>
          <w:p w14:paraId="15F9AA2D"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26024043" w14:textId="77777777" w:rsidR="00F228A5" w:rsidRPr="00F228A5" w:rsidRDefault="00F228A5" w:rsidP="00F228A5">
            <w:pPr>
              <w:spacing w:after="0" w:line="240" w:lineRule="auto"/>
              <w:jc w:val="both"/>
              <w:rPr>
                <w:rFonts w:ascii="Times New Roman" w:hAnsi="Times New Roman" w:cs="Times New Roman"/>
                <w:b/>
                <w:bCs/>
                <w:i/>
                <w:iCs/>
                <w:sz w:val="24"/>
                <w:szCs w:val="24"/>
                <w:lang w:eastAsia="hr-HR"/>
              </w:rPr>
            </w:pPr>
            <w:r w:rsidRPr="00F228A5">
              <w:rPr>
                <w:rFonts w:ascii="Times New Roman" w:hAnsi="Times New Roman" w:cs="Times New Roman"/>
                <w:b/>
                <w:bCs/>
                <w:i/>
                <w:iCs/>
                <w:sz w:val="24"/>
                <w:szCs w:val="24"/>
                <w:lang w:eastAsia="hr-HR"/>
              </w:rPr>
              <w:t>A102501 Stipendiranje vrhunskih sportaša</w:t>
            </w:r>
          </w:p>
          <w:p w14:paraId="3F6821DB" w14:textId="77777777" w:rsidR="00F228A5" w:rsidRPr="00F228A5" w:rsidRDefault="00F228A5" w:rsidP="00F228A5">
            <w:pPr>
              <w:spacing w:after="0" w:line="240" w:lineRule="auto"/>
              <w:jc w:val="both"/>
              <w:rPr>
                <w:rFonts w:ascii="Times New Roman" w:hAnsi="Times New Roman" w:cs="Times New Roman"/>
                <w:b/>
                <w:bCs/>
                <w:i/>
                <w:iCs/>
                <w:sz w:val="24"/>
                <w:szCs w:val="24"/>
                <w:lang w:eastAsia="hr-HR"/>
              </w:rPr>
            </w:pPr>
            <w:r w:rsidRPr="00F228A5">
              <w:rPr>
                <w:rFonts w:ascii="Times New Roman" w:hAnsi="Times New Roman" w:cs="Times New Roman"/>
                <w:b/>
                <w:bCs/>
                <w:i/>
                <w:iCs/>
                <w:sz w:val="24"/>
                <w:szCs w:val="24"/>
                <w:lang w:eastAsia="hr-HR"/>
              </w:rPr>
              <w:t>A102502 Djelovanje sportskih udruga</w:t>
            </w:r>
          </w:p>
          <w:p w14:paraId="18E7AE65" w14:textId="77777777" w:rsidR="00F228A5" w:rsidRPr="00F228A5" w:rsidRDefault="00F228A5" w:rsidP="00F228A5">
            <w:pPr>
              <w:spacing w:after="0" w:line="240" w:lineRule="auto"/>
              <w:jc w:val="both"/>
              <w:rPr>
                <w:rFonts w:ascii="Times New Roman" w:hAnsi="Times New Roman" w:cs="Times New Roman"/>
                <w:b/>
                <w:bCs/>
                <w:i/>
                <w:iCs/>
                <w:sz w:val="24"/>
                <w:szCs w:val="24"/>
                <w:lang w:eastAsia="hr-HR"/>
              </w:rPr>
            </w:pPr>
            <w:r w:rsidRPr="00F228A5">
              <w:rPr>
                <w:rFonts w:ascii="Times New Roman" w:hAnsi="Times New Roman" w:cs="Times New Roman"/>
                <w:b/>
                <w:bCs/>
                <w:i/>
                <w:iCs/>
                <w:sz w:val="24"/>
                <w:szCs w:val="24"/>
                <w:lang w:eastAsia="hr-HR"/>
              </w:rPr>
              <w:t>A102503 Opća i zdravstvena zaštita sportaša – sportska ambulanta</w:t>
            </w:r>
          </w:p>
          <w:p w14:paraId="0B1A1862" w14:textId="77777777" w:rsidR="00F228A5" w:rsidRPr="00F228A5" w:rsidRDefault="00F228A5" w:rsidP="00F228A5">
            <w:pPr>
              <w:spacing w:after="0" w:line="240" w:lineRule="auto"/>
              <w:jc w:val="both"/>
              <w:rPr>
                <w:rFonts w:ascii="Times New Roman" w:hAnsi="Times New Roman" w:cs="Times New Roman"/>
                <w:b/>
                <w:bCs/>
                <w:i/>
                <w:iCs/>
                <w:sz w:val="24"/>
                <w:szCs w:val="24"/>
                <w:lang w:eastAsia="hr-HR"/>
              </w:rPr>
            </w:pPr>
            <w:r w:rsidRPr="00F228A5">
              <w:rPr>
                <w:rFonts w:ascii="Times New Roman" w:hAnsi="Times New Roman" w:cs="Times New Roman"/>
                <w:b/>
                <w:bCs/>
                <w:i/>
                <w:iCs/>
                <w:sz w:val="24"/>
                <w:szCs w:val="24"/>
                <w:lang w:eastAsia="hr-HR"/>
              </w:rPr>
              <w:t>A102504 Djelovanje Zajednice sportova</w:t>
            </w:r>
          </w:p>
          <w:p w14:paraId="03262A38" w14:textId="77777777" w:rsidR="00F228A5" w:rsidRPr="00F228A5" w:rsidRDefault="00F228A5" w:rsidP="00F228A5">
            <w:pPr>
              <w:spacing w:after="0" w:line="240" w:lineRule="auto"/>
              <w:jc w:val="both"/>
              <w:rPr>
                <w:rFonts w:ascii="Times New Roman" w:hAnsi="Times New Roman" w:cs="Times New Roman"/>
                <w:b/>
                <w:bCs/>
                <w:i/>
                <w:iCs/>
                <w:sz w:val="24"/>
                <w:szCs w:val="24"/>
                <w:lang w:eastAsia="hr-HR"/>
              </w:rPr>
            </w:pPr>
          </w:p>
        </w:tc>
      </w:tr>
      <w:tr w:rsidR="0032721A" w:rsidRPr="00F228A5" w14:paraId="04D3BAA7" w14:textId="77777777" w:rsidTr="00E85662">
        <w:trPr>
          <w:trHeight w:val="890"/>
        </w:trPr>
        <w:tc>
          <w:tcPr>
            <w:tcW w:w="2805" w:type="dxa"/>
            <w:tcBorders>
              <w:top w:val="single" w:sz="4" w:space="0" w:color="000000"/>
              <w:left w:val="single" w:sz="4" w:space="0" w:color="000000"/>
              <w:bottom w:val="single" w:sz="4" w:space="0" w:color="000000"/>
              <w:right w:val="single" w:sz="4" w:space="0" w:color="000000"/>
            </w:tcBorders>
          </w:tcPr>
          <w:p w14:paraId="0C39217F"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06C6C2F5"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Organiziranje i provođenje sustava domaćih i međunarodnih natjecanja.</w:t>
            </w:r>
          </w:p>
          <w:p w14:paraId="1231DED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Kroz posebne aktivnosti ovog  programa potiče se i promiče sport, pospješuje provođenje sportskih aktivnosti djece i mladeži, unapređuje zdravlje i podiže psihofizičku sposobnost građana i ostalih sportaša članova sportskih udruga grada Šibenika uz osiguranje uvjeta za provođenje treninga, organizaciju i provođenje sustava natjecanja, osigurava opća i posebna zdravstvena zaštita sportaša te osiguravaju sredstva za dodjelu sportskih stipendija vrhunskim sportašima Grada Šibenika kategoriziranim prema Pravilniku o kategorizaciji Hrvatskog olimpijskog odbora.</w:t>
            </w:r>
          </w:p>
          <w:p w14:paraId="1E3F7E0F" w14:textId="77777777" w:rsidR="00F228A5" w:rsidRPr="00F228A5" w:rsidRDefault="00F228A5" w:rsidP="00F228A5">
            <w:pPr>
              <w:spacing w:after="0" w:line="240" w:lineRule="auto"/>
              <w:jc w:val="both"/>
              <w:rPr>
                <w:rFonts w:ascii="Times New Roman" w:hAnsi="Times New Roman" w:cs="Times New Roman"/>
                <w:sz w:val="24"/>
                <w:szCs w:val="24"/>
                <w:lang w:eastAsia="hr-HR"/>
              </w:rPr>
            </w:pPr>
          </w:p>
        </w:tc>
      </w:tr>
      <w:tr w:rsidR="0032721A" w:rsidRPr="00F228A5" w14:paraId="29FB34E5" w14:textId="77777777" w:rsidTr="00E85662">
        <w:trPr>
          <w:trHeight w:val="595"/>
        </w:trPr>
        <w:tc>
          <w:tcPr>
            <w:tcW w:w="2805" w:type="dxa"/>
            <w:tcBorders>
              <w:top w:val="single" w:sz="4" w:space="0" w:color="000000"/>
              <w:left w:val="single" w:sz="4" w:space="0" w:color="000000"/>
              <w:bottom w:val="single" w:sz="4" w:space="0" w:color="000000"/>
              <w:right w:val="single" w:sz="4" w:space="0" w:color="000000"/>
            </w:tcBorders>
          </w:tcPr>
          <w:p w14:paraId="49AC4ACB"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71BE3B70"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6.310.000,00 kn</w:t>
            </w:r>
          </w:p>
        </w:tc>
      </w:tr>
      <w:tr w:rsidR="0032721A" w:rsidRPr="00F228A5" w14:paraId="170554D6" w14:textId="77777777" w:rsidTr="00E85662">
        <w:trPr>
          <w:trHeight w:val="596"/>
        </w:trPr>
        <w:tc>
          <w:tcPr>
            <w:tcW w:w="2805" w:type="dxa"/>
            <w:tcBorders>
              <w:top w:val="single" w:sz="4" w:space="0" w:color="000000"/>
              <w:left w:val="single" w:sz="4" w:space="0" w:color="000000"/>
              <w:bottom w:val="single" w:sz="4" w:space="0" w:color="000000"/>
              <w:right w:val="single" w:sz="4" w:space="0" w:color="000000"/>
            </w:tcBorders>
          </w:tcPr>
          <w:p w14:paraId="2528FCC0"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30751723"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6.310.000,00 kn</w:t>
            </w:r>
          </w:p>
        </w:tc>
      </w:tr>
      <w:tr w:rsidR="0032721A" w:rsidRPr="00F228A5" w14:paraId="79FE55D5" w14:textId="77777777" w:rsidTr="00E85662">
        <w:trPr>
          <w:trHeight w:val="372"/>
        </w:trPr>
        <w:tc>
          <w:tcPr>
            <w:tcW w:w="2805" w:type="dxa"/>
            <w:tcBorders>
              <w:top w:val="single" w:sz="4" w:space="0" w:color="000000"/>
              <w:left w:val="single" w:sz="4" w:space="0" w:color="000000"/>
              <w:bottom w:val="single" w:sz="4" w:space="0" w:color="000000"/>
              <w:right w:val="single" w:sz="4" w:space="0" w:color="000000"/>
            </w:tcBorders>
          </w:tcPr>
          <w:p w14:paraId="42945548"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4F988632" w14:textId="386552C4" w:rsidR="00F228A5" w:rsidRPr="00F228A5" w:rsidRDefault="00F228A5" w:rsidP="00F949FD">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U 2022. godini kroz aktivnost Djelovanje sportskih udruga sklopljeno je 45 ugovora o sufinanciranju PJPS s krajnjim korisnicima-sportskim udrugama po provedenom Javnom pozivu.</w:t>
            </w:r>
          </w:p>
          <w:p w14:paraId="2960FA3E" w14:textId="58D608EB" w:rsidR="00F228A5" w:rsidRPr="00F228A5" w:rsidRDefault="00F228A5" w:rsidP="00F949FD">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Kroz aktivnost Stipendiranje vrhunskih sportaša sklopljeno je 9 ugovora s kategoriziranim vrhunskim sportašima prema odluci Izvršnog odbora Zajednice sportova Grada Šibenika, a temeljem provedenog Javnog poziva.</w:t>
            </w:r>
          </w:p>
          <w:p w14:paraId="086CDA58" w14:textId="77777777" w:rsidR="00F228A5" w:rsidRPr="00F228A5" w:rsidRDefault="00F228A5" w:rsidP="00F949FD">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Zdravstvena zaštita sportaša kroz aktivnost  Opća i zdravstvena zaštita sportaša – sportska ambulanta provodila se u ustanovi Dom zdravlja Šibenik s kojim je ZSGŠ sklopila ugovor o pružanju usluga opće i posebne zdravstvene zaštite sportaša.</w:t>
            </w:r>
          </w:p>
          <w:p w14:paraId="53010FD3" w14:textId="262101E7" w:rsidR="00F228A5" w:rsidRPr="00F228A5" w:rsidRDefault="00F228A5" w:rsidP="00F949FD">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lastRenderedPageBreak/>
              <w:t xml:space="preserve">Aktivnost Djelovanje Zajednice sportova uređena je prvenstveno odredbama Zakona o sportu kao temeljnim zakonskim aktom koji uređuje sustav sporta te odredbama Statuta Zajednice. </w:t>
            </w:r>
          </w:p>
          <w:p w14:paraId="6AC8F1C8" w14:textId="5B52CF49" w:rsidR="00F228A5" w:rsidRPr="00F228A5" w:rsidRDefault="00F228A5" w:rsidP="00F949FD">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Temeljna zadaća Zajednice je skrb o planiranju, organiziranju, promicanju i kontroli provedbe sportske djelatnosti koje su, temeljem odredbi Zakona o sportu, djelatnosti od posebnog interesa za Republiku Hrvatsku. Kroz svoju stručnu službu Zajednica obavlja programske, stručne, analitičke i računovodstveno-financijske poslove, kako za svoje potrebe, tako i za sportske udruge udružene u zajednicu. </w:t>
            </w:r>
          </w:p>
          <w:p w14:paraId="39F08795" w14:textId="77777777" w:rsidR="00F228A5" w:rsidRPr="00F228A5" w:rsidRDefault="00F228A5" w:rsidP="00F949FD">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Grad Šibenik i ZSGŠ sklopili su ugovor kojim su definirali međusobna prava i obveze za 2022. godinu u cilju ostvarivanja zajedničkih interesa u sportu.</w:t>
            </w:r>
          </w:p>
          <w:p w14:paraId="5B8E37C5" w14:textId="77777777" w:rsidR="00F228A5" w:rsidRPr="00F228A5" w:rsidRDefault="00F228A5" w:rsidP="00F949FD">
            <w:pPr>
              <w:spacing w:after="0" w:line="240" w:lineRule="auto"/>
              <w:jc w:val="both"/>
              <w:rPr>
                <w:rFonts w:ascii="Times New Roman" w:hAnsi="Times New Roman" w:cs="Times New Roman"/>
                <w:sz w:val="24"/>
                <w:szCs w:val="24"/>
                <w:lang w:eastAsia="hr-HR"/>
              </w:rPr>
            </w:pPr>
          </w:p>
        </w:tc>
      </w:tr>
      <w:tr w:rsidR="0032721A" w:rsidRPr="00F228A5" w14:paraId="4E502B15" w14:textId="77777777" w:rsidTr="00E85662">
        <w:trPr>
          <w:trHeight w:val="1212"/>
        </w:trPr>
        <w:tc>
          <w:tcPr>
            <w:tcW w:w="2805" w:type="dxa"/>
            <w:tcBorders>
              <w:top w:val="single" w:sz="4" w:space="0" w:color="000000"/>
              <w:left w:val="single" w:sz="4" w:space="0" w:color="000000"/>
              <w:bottom w:val="single" w:sz="4" w:space="0" w:color="auto"/>
              <w:right w:val="single" w:sz="4" w:space="0" w:color="000000"/>
            </w:tcBorders>
          </w:tcPr>
          <w:p w14:paraId="2D2FC158"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Obrazloženje </w:t>
            </w:r>
          </w:p>
        </w:tc>
        <w:tc>
          <w:tcPr>
            <w:tcW w:w="6796" w:type="dxa"/>
            <w:tcBorders>
              <w:top w:val="single" w:sz="4" w:space="0" w:color="000000"/>
              <w:left w:val="single" w:sz="4" w:space="0" w:color="000000"/>
              <w:bottom w:val="single" w:sz="4" w:space="0" w:color="auto"/>
              <w:right w:val="single" w:sz="4" w:space="0" w:color="000000"/>
            </w:tcBorders>
          </w:tcPr>
          <w:p w14:paraId="1C191547" w14:textId="77777777" w:rsidR="00F228A5" w:rsidRPr="00F228A5" w:rsidRDefault="00F228A5" w:rsidP="00F228A5">
            <w:pPr>
              <w:spacing w:after="0" w:line="240" w:lineRule="auto"/>
              <w:jc w:val="both"/>
              <w:rPr>
                <w:rFonts w:ascii="Times New Roman" w:hAnsi="Times New Roman" w:cs="Times New Roman"/>
                <w:bCs/>
                <w:sz w:val="24"/>
                <w:szCs w:val="24"/>
                <w:lang w:eastAsia="hr-HR"/>
              </w:rPr>
            </w:pPr>
            <w:r w:rsidRPr="00F228A5">
              <w:rPr>
                <w:rFonts w:ascii="Times New Roman" w:hAnsi="Times New Roman" w:cs="Times New Roman"/>
                <w:bCs/>
                <w:sz w:val="24"/>
                <w:szCs w:val="24"/>
                <w:lang w:eastAsia="hr-HR"/>
              </w:rPr>
              <w:t>Ostvarenje ovog programa u navedenom obračunskom razdoblju je u iznosu od 6.310.000,00 kn s indeksom ostvarenja od 100,00%.</w:t>
            </w:r>
          </w:p>
          <w:p w14:paraId="09520323" w14:textId="77777777" w:rsidR="00F228A5" w:rsidRPr="00F228A5" w:rsidRDefault="00F228A5" w:rsidP="00F228A5">
            <w:pPr>
              <w:spacing w:after="0" w:line="240" w:lineRule="auto"/>
              <w:jc w:val="both"/>
              <w:rPr>
                <w:rFonts w:ascii="Times New Roman" w:hAnsi="Times New Roman" w:cs="Times New Roman"/>
                <w:bCs/>
                <w:sz w:val="24"/>
                <w:szCs w:val="24"/>
                <w:lang w:eastAsia="hr-HR"/>
              </w:rPr>
            </w:pPr>
            <w:r w:rsidRPr="00F228A5">
              <w:rPr>
                <w:rFonts w:ascii="Times New Roman" w:hAnsi="Times New Roman" w:cs="Times New Roman"/>
                <w:bCs/>
                <w:sz w:val="24"/>
                <w:szCs w:val="24"/>
                <w:lang w:eastAsia="hr-HR"/>
              </w:rPr>
              <w:t>Planirane aktivnosti u okviru ovog Programa ostvarile su se na način da je:</w:t>
            </w:r>
          </w:p>
          <w:p w14:paraId="35D86632" w14:textId="0DE7A5E8" w:rsidR="00F228A5" w:rsidRPr="00F228A5" w:rsidRDefault="00F228A5" w:rsidP="00F228A5">
            <w:pPr>
              <w:spacing w:after="0" w:line="240" w:lineRule="auto"/>
              <w:jc w:val="both"/>
              <w:rPr>
                <w:rFonts w:ascii="Times New Roman" w:hAnsi="Times New Roman" w:cs="Times New Roman"/>
                <w:bCs/>
                <w:sz w:val="24"/>
                <w:szCs w:val="24"/>
                <w:lang w:eastAsia="hr-HR"/>
              </w:rPr>
            </w:pPr>
            <w:r w:rsidRPr="00F228A5">
              <w:rPr>
                <w:rFonts w:ascii="Times New Roman" w:hAnsi="Times New Roman" w:cs="Times New Roman"/>
                <w:bCs/>
                <w:sz w:val="24"/>
                <w:szCs w:val="24"/>
                <w:lang w:eastAsia="hr-HR"/>
              </w:rPr>
              <w:t xml:space="preserve">- aktivnost Djelovanja sportskih udruga ostvarena u iznosu od    5.300.000,00 kn s indeksom ostvarenja od 100,00%; </w:t>
            </w:r>
          </w:p>
          <w:p w14:paraId="1A341E73" w14:textId="12F17E92" w:rsidR="00F949FD" w:rsidRPr="00F228A5" w:rsidRDefault="00F228A5" w:rsidP="00F228A5">
            <w:pPr>
              <w:spacing w:after="0" w:line="240" w:lineRule="auto"/>
              <w:jc w:val="both"/>
              <w:rPr>
                <w:rFonts w:ascii="Times New Roman" w:hAnsi="Times New Roman" w:cs="Times New Roman"/>
                <w:bCs/>
                <w:sz w:val="24"/>
                <w:szCs w:val="24"/>
                <w:lang w:eastAsia="hr-HR"/>
              </w:rPr>
            </w:pPr>
            <w:r w:rsidRPr="00F228A5">
              <w:rPr>
                <w:rFonts w:ascii="Times New Roman" w:hAnsi="Times New Roman" w:cs="Times New Roman"/>
                <w:bCs/>
                <w:sz w:val="24"/>
                <w:szCs w:val="24"/>
                <w:lang w:eastAsia="hr-HR"/>
              </w:rPr>
              <w:t>- aktivnost Opće i zdravstvene zaštite sportaša – sportska ambulanta ostvarena je u iznosu od 360.000,00 kn s indeksom ostvarenja 100,00%;</w:t>
            </w:r>
          </w:p>
          <w:p w14:paraId="5D262D61" w14:textId="6A667AD3" w:rsidR="00F228A5" w:rsidRPr="00F228A5" w:rsidRDefault="00F228A5" w:rsidP="00F228A5">
            <w:pPr>
              <w:spacing w:after="0" w:line="240" w:lineRule="auto"/>
              <w:jc w:val="both"/>
              <w:rPr>
                <w:rFonts w:ascii="Times New Roman" w:hAnsi="Times New Roman" w:cs="Times New Roman"/>
                <w:bCs/>
                <w:sz w:val="24"/>
                <w:szCs w:val="24"/>
                <w:lang w:eastAsia="hr-HR"/>
              </w:rPr>
            </w:pPr>
            <w:r w:rsidRPr="00F228A5">
              <w:rPr>
                <w:rFonts w:ascii="Times New Roman" w:hAnsi="Times New Roman" w:cs="Times New Roman"/>
                <w:bCs/>
                <w:sz w:val="24"/>
                <w:szCs w:val="24"/>
                <w:lang w:eastAsia="hr-HR"/>
              </w:rPr>
              <w:t xml:space="preserve"> - aktivnost Djelovanja Zajednice sportova Grada Šibenika ostvarena je u ukupnom iznosu od 590.000,00 kn s indeksom od 100,00%;</w:t>
            </w:r>
          </w:p>
          <w:p w14:paraId="6BB3083E" w14:textId="485DBCAE" w:rsidR="00F228A5" w:rsidRPr="00F228A5" w:rsidRDefault="00F228A5" w:rsidP="00F228A5">
            <w:pPr>
              <w:spacing w:after="0" w:line="240" w:lineRule="auto"/>
              <w:jc w:val="both"/>
              <w:rPr>
                <w:rFonts w:ascii="Times New Roman" w:hAnsi="Times New Roman" w:cs="Times New Roman"/>
                <w:bCs/>
                <w:sz w:val="24"/>
                <w:szCs w:val="24"/>
                <w:lang w:eastAsia="hr-HR"/>
              </w:rPr>
            </w:pPr>
            <w:r w:rsidRPr="00F228A5">
              <w:rPr>
                <w:rFonts w:ascii="Times New Roman" w:hAnsi="Times New Roman" w:cs="Times New Roman"/>
                <w:bCs/>
                <w:sz w:val="24"/>
                <w:szCs w:val="24"/>
                <w:lang w:eastAsia="hr-HR"/>
              </w:rPr>
              <w:t>- aktivnost stipendiranje vrhunskih sportaša ostvarena je u ukupnom  iznosu od 60.000,00 kn s indeksom od 100,00%.</w:t>
            </w:r>
          </w:p>
        </w:tc>
      </w:tr>
      <w:tr w:rsidR="0032721A" w:rsidRPr="00F228A5" w14:paraId="57AD0F1D"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7491A881"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NAZIV PROGRAMA </w:t>
            </w:r>
          </w:p>
        </w:tc>
        <w:tc>
          <w:tcPr>
            <w:tcW w:w="6796" w:type="dxa"/>
            <w:tcBorders>
              <w:top w:val="single" w:sz="4" w:space="0" w:color="000000"/>
              <w:left w:val="single" w:sz="4" w:space="0" w:color="000000"/>
              <w:bottom w:val="single" w:sz="4" w:space="0" w:color="auto"/>
              <w:right w:val="single" w:sz="4" w:space="0" w:color="000000"/>
            </w:tcBorders>
          </w:tcPr>
          <w:p w14:paraId="12FA61F0" w14:textId="77777777" w:rsidR="00F228A5" w:rsidRPr="00F228A5" w:rsidRDefault="00F228A5" w:rsidP="00DD7D50">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1026 ODRŽAVANJE I IZGRADNJA SPORTSKIH OBJEKATA</w:t>
            </w:r>
          </w:p>
          <w:p w14:paraId="2A8BFE71" w14:textId="77777777" w:rsidR="00F228A5" w:rsidRPr="00F228A5" w:rsidRDefault="00F228A5" w:rsidP="00F228A5">
            <w:pPr>
              <w:spacing w:after="0" w:line="240" w:lineRule="auto"/>
              <w:rPr>
                <w:rFonts w:ascii="Times New Roman" w:hAnsi="Times New Roman" w:cs="Times New Roman"/>
                <w:b/>
                <w:bCs/>
                <w:sz w:val="24"/>
                <w:szCs w:val="24"/>
                <w:lang w:eastAsia="hr-HR"/>
              </w:rPr>
            </w:pPr>
          </w:p>
        </w:tc>
      </w:tr>
      <w:tr w:rsidR="0032721A" w:rsidRPr="00F228A5" w14:paraId="400196A9" w14:textId="77777777" w:rsidTr="00E85662">
        <w:trPr>
          <w:trHeight w:val="285"/>
        </w:trPr>
        <w:tc>
          <w:tcPr>
            <w:tcW w:w="2805" w:type="dxa"/>
            <w:tcBorders>
              <w:top w:val="single" w:sz="4" w:space="0" w:color="auto"/>
              <w:left w:val="single" w:sz="4" w:space="0" w:color="000000"/>
              <w:bottom w:val="single" w:sz="4" w:space="0" w:color="000000"/>
              <w:right w:val="single" w:sz="4" w:space="0" w:color="000000"/>
            </w:tcBorders>
          </w:tcPr>
          <w:p w14:paraId="2529B21D" w14:textId="77777777" w:rsidR="00F228A5" w:rsidRPr="00F228A5" w:rsidRDefault="00F228A5" w:rsidP="00F228A5">
            <w:pPr>
              <w:spacing w:after="0" w:line="240" w:lineRule="auto"/>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Funkcijska oznaka</w:t>
            </w:r>
          </w:p>
        </w:tc>
        <w:tc>
          <w:tcPr>
            <w:tcW w:w="6796" w:type="dxa"/>
            <w:tcBorders>
              <w:top w:val="single" w:sz="4" w:space="0" w:color="auto"/>
              <w:left w:val="single" w:sz="4" w:space="0" w:color="000000"/>
              <w:bottom w:val="single" w:sz="4" w:space="0" w:color="000000"/>
              <w:right w:val="single" w:sz="4" w:space="0" w:color="000000"/>
            </w:tcBorders>
          </w:tcPr>
          <w:p w14:paraId="4BA2CF90"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0810 Službe rekreacije i sporta</w:t>
            </w:r>
          </w:p>
        </w:tc>
      </w:tr>
      <w:tr w:rsidR="0032721A" w:rsidRPr="00F228A5" w14:paraId="7BCB5A41" w14:textId="77777777" w:rsidTr="00E85662">
        <w:trPr>
          <w:trHeight w:val="3213"/>
        </w:trPr>
        <w:tc>
          <w:tcPr>
            <w:tcW w:w="2805" w:type="dxa"/>
            <w:tcBorders>
              <w:top w:val="single" w:sz="4" w:space="0" w:color="000000"/>
              <w:left w:val="single" w:sz="4" w:space="0" w:color="000000"/>
              <w:bottom w:val="single" w:sz="4" w:space="0" w:color="000000"/>
              <w:right w:val="single" w:sz="4" w:space="0" w:color="000000"/>
            </w:tcBorders>
          </w:tcPr>
          <w:p w14:paraId="17FDB8F3"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Regulatorni okvir </w:t>
            </w:r>
          </w:p>
        </w:tc>
        <w:tc>
          <w:tcPr>
            <w:tcW w:w="6796" w:type="dxa"/>
            <w:tcBorders>
              <w:top w:val="single" w:sz="4" w:space="0" w:color="000000"/>
              <w:left w:val="single" w:sz="4" w:space="0" w:color="000000"/>
              <w:bottom w:val="single" w:sz="4" w:space="0" w:color="000000"/>
              <w:right w:val="single" w:sz="4" w:space="0" w:color="000000"/>
            </w:tcBorders>
          </w:tcPr>
          <w:p w14:paraId="7BACF6CC" w14:textId="77777777" w:rsidR="00F228A5" w:rsidRPr="00F228A5" w:rsidRDefault="00F228A5" w:rsidP="00F949FD">
            <w:p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  Zakon o sportu (“Narodne novine”, broj 141/22);</w:t>
            </w:r>
          </w:p>
          <w:p w14:paraId="3584FCFA" w14:textId="77777777" w:rsidR="00F228A5" w:rsidRPr="00F228A5" w:rsidRDefault="00F228A5" w:rsidP="00F949FD">
            <w:p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  Zakon o ustanovama („Narodne novine“, broj 76/93, 29/97, 47/99, 35/08, 127/19 i 151/22); </w:t>
            </w:r>
          </w:p>
          <w:p w14:paraId="49E9C8E1" w14:textId="77777777" w:rsidR="00F228A5" w:rsidRPr="00F228A5" w:rsidRDefault="00F228A5" w:rsidP="00F949FD">
            <w:p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  Zakon o proračunu („Narodne novine“, broj 144/21);</w:t>
            </w:r>
          </w:p>
          <w:p w14:paraId="28CC3336" w14:textId="77777777" w:rsidR="00F228A5" w:rsidRPr="00F228A5" w:rsidRDefault="00F228A5" w:rsidP="00F949FD">
            <w:p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  Proračun Grada Šibenika za 2022. godinu i projekcija za 2023. i 2024. godinu („Službeni glasnik Grada Šibenika“, broj 8/21, 6/22 i 12/22);</w:t>
            </w:r>
          </w:p>
          <w:p w14:paraId="3CD55F6E" w14:textId="77777777" w:rsidR="00F228A5" w:rsidRPr="00F228A5" w:rsidRDefault="00F228A5" w:rsidP="00F949FD">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Program javnih potreba u sportu Grada Šibenika za 2022. godinu („Službeni glasnik Grada Šibenika“, broj 8/21, 6/22 i 12/22).</w:t>
            </w:r>
          </w:p>
          <w:p w14:paraId="60BADD5E" w14:textId="77777777" w:rsidR="00F228A5" w:rsidRPr="00F228A5" w:rsidRDefault="00F228A5" w:rsidP="00F949FD">
            <w:p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Strategija razvoja sporta i sportske infrastrukture Grada Šibenika 2020.-2027. godine</w:t>
            </w:r>
          </w:p>
        </w:tc>
      </w:tr>
      <w:tr w:rsidR="0032721A" w:rsidRPr="00F228A5" w14:paraId="47442E18" w14:textId="77777777" w:rsidTr="00E85662">
        <w:trPr>
          <w:trHeight w:val="590"/>
        </w:trPr>
        <w:tc>
          <w:tcPr>
            <w:tcW w:w="2805" w:type="dxa"/>
            <w:tcBorders>
              <w:top w:val="single" w:sz="4" w:space="0" w:color="000000"/>
              <w:left w:val="single" w:sz="4" w:space="0" w:color="000000"/>
              <w:bottom w:val="single" w:sz="4" w:space="0" w:color="000000"/>
              <w:right w:val="single" w:sz="4" w:space="0" w:color="000000"/>
            </w:tcBorders>
          </w:tcPr>
          <w:p w14:paraId="43525A29"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4959BC1F" w14:textId="77777777" w:rsidR="00F228A5" w:rsidRPr="00F228A5" w:rsidRDefault="00F228A5" w:rsidP="00F228A5">
            <w:pPr>
              <w:spacing w:after="0" w:line="240" w:lineRule="auto"/>
              <w:jc w:val="both"/>
              <w:rPr>
                <w:rFonts w:ascii="Times New Roman" w:hAnsi="Times New Roman" w:cs="Times New Roman"/>
                <w:b/>
                <w:bCs/>
                <w:i/>
                <w:iCs/>
                <w:sz w:val="24"/>
                <w:szCs w:val="24"/>
                <w:lang w:eastAsia="hr-HR"/>
              </w:rPr>
            </w:pPr>
            <w:r w:rsidRPr="00F228A5">
              <w:rPr>
                <w:rFonts w:ascii="Times New Roman" w:hAnsi="Times New Roman" w:cs="Times New Roman"/>
                <w:b/>
                <w:bCs/>
                <w:i/>
                <w:iCs/>
                <w:sz w:val="24"/>
                <w:szCs w:val="24"/>
                <w:lang w:eastAsia="hr-HR"/>
              </w:rPr>
              <w:t xml:space="preserve">K102604  Sportsko-rekreacijska zona </w:t>
            </w:r>
            <w:proofErr w:type="spellStart"/>
            <w:r w:rsidRPr="00F228A5">
              <w:rPr>
                <w:rFonts w:ascii="Times New Roman" w:hAnsi="Times New Roman" w:cs="Times New Roman"/>
                <w:b/>
                <w:bCs/>
                <w:i/>
                <w:iCs/>
                <w:sz w:val="24"/>
                <w:szCs w:val="24"/>
                <w:lang w:eastAsia="hr-HR"/>
              </w:rPr>
              <w:t>Jamnjak</w:t>
            </w:r>
            <w:proofErr w:type="spellEnd"/>
          </w:p>
          <w:p w14:paraId="1292DA50" w14:textId="77777777" w:rsidR="00F228A5" w:rsidRPr="00F228A5" w:rsidRDefault="00F228A5" w:rsidP="00F228A5">
            <w:pPr>
              <w:spacing w:after="0" w:line="240" w:lineRule="auto"/>
              <w:jc w:val="both"/>
              <w:rPr>
                <w:rFonts w:ascii="Times New Roman" w:hAnsi="Times New Roman" w:cs="Times New Roman"/>
                <w:b/>
                <w:bCs/>
                <w:i/>
                <w:iCs/>
                <w:sz w:val="24"/>
                <w:szCs w:val="24"/>
                <w:lang w:eastAsia="hr-HR"/>
              </w:rPr>
            </w:pPr>
            <w:r w:rsidRPr="00F228A5">
              <w:rPr>
                <w:rFonts w:ascii="Times New Roman" w:hAnsi="Times New Roman" w:cs="Times New Roman"/>
                <w:b/>
                <w:bCs/>
                <w:i/>
                <w:iCs/>
                <w:sz w:val="24"/>
                <w:szCs w:val="24"/>
                <w:lang w:eastAsia="hr-HR"/>
              </w:rPr>
              <w:t xml:space="preserve">K102605 Izgradnja teniskog centra na </w:t>
            </w:r>
            <w:proofErr w:type="spellStart"/>
            <w:r w:rsidRPr="00F228A5">
              <w:rPr>
                <w:rFonts w:ascii="Times New Roman" w:hAnsi="Times New Roman" w:cs="Times New Roman"/>
                <w:b/>
                <w:bCs/>
                <w:i/>
                <w:iCs/>
                <w:sz w:val="24"/>
                <w:szCs w:val="24"/>
                <w:lang w:eastAsia="hr-HR"/>
              </w:rPr>
              <w:t>Šubićevcu</w:t>
            </w:r>
            <w:proofErr w:type="spellEnd"/>
          </w:p>
          <w:p w14:paraId="26CDFBDE" w14:textId="77777777" w:rsidR="00F228A5" w:rsidRPr="00F228A5" w:rsidRDefault="00F228A5" w:rsidP="00F228A5">
            <w:pPr>
              <w:spacing w:after="0" w:line="240" w:lineRule="auto"/>
              <w:jc w:val="both"/>
              <w:rPr>
                <w:rFonts w:ascii="Times New Roman" w:hAnsi="Times New Roman" w:cs="Times New Roman"/>
                <w:b/>
                <w:bCs/>
                <w:i/>
                <w:iCs/>
                <w:sz w:val="24"/>
                <w:szCs w:val="24"/>
                <w:lang w:eastAsia="hr-HR"/>
              </w:rPr>
            </w:pPr>
            <w:r w:rsidRPr="00F228A5">
              <w:rPr>
                <w:rFonts w:ascii="Times New Roman" w:hAnsi="Times New Roman" w:cs="Times New Roman"/>
                <w:b/>
                <w:bCs/>
                <w:i/>
                <w:iCs/>
                <w:sz w:val="24"/>
                <w:szCs w:val="24"/>
                <w:lang w:eastAsia="hr-HR"/>
              </w:rPr>
              <w:t xml:space="preserve">K102606 Izmjena podloge sportske dvorane OŠ </w:t>
            </w:r>
            <w:proofErr w:type="spellStart"/>
            <w:r w:rsidRPr="00F228A5">
              <w:rPr>
                <w:rFonts w:ascii="Times New Roman" w:hAnsi="Times New Roman" w:cs="Times New Roman"/>
                <w:b/>
                <w:bCs/>
                <w:i/>
                <w:iCs/>
                <w:sz w:val="24"/>
                <w:szCs w:val="24"/>
                <w:lang w:eastAsia="hr-HR"/>
              </w:rPr>
              <w:t>Meterize</w:t>
            </w:r>
            <w:proofErr w:type="spellEnd"/>
          </w:p>
        </w:tc>
      </w:tr>
      <w:tr w:rsidR="0032721A" w:rsidRPr="00F228A5" w14:paraId="6B2C2215" w14:textId="77777777" w:rsidTr="00E85662">
        <w:trPr>
          <w:trHeight w:val="890"/>
        </w:trPr>
        <w:tc>
          <w:tcPr>
            <w:tcW w:w="2805" w:type="dxa"/>
            <w:tcBorders>
              <w:top w:val="single" w:sz="4" w:space="0" w:color="000000"/>
              <w:left w:val="single" w:sz="4" w:space="0" w:color="000000"/>
              <w:bottom w:val="single" w:sz="4" w:space="0" w:color="000000"/>
              <w:right w:val="single" w:sz="4" w:space="0" w:color="000000"/>
            </w:tcBorders>
          </w:tcPr>
          <w:p w14:paraId="1DA91C46"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7BAE5CD4"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iCs/>
                <w:sz w:val="24"/>
                <w:szCs w:val="24"/>
                <w:lang w:eastAsia="hr-HR"/>
              </w:rPr>
              <w:t xml:space="preserve">Cilj ovog programa je izgradnja, razvoj i osiguravanje nove sportske infrastrukture za bavljenje raznovrsnim sportskim aktivnostima svih interesnih skupina, posebice djece i mladih </w:t>
            </w:r>
          </w:p>
        </w:tc>
      </w:tr>
      <w:tr w:rsidR="0032721A" w:rsidRPr="00F228A5" w14:paraId="79B7F27E" w14:textId="77777777" w:rsidTr="00E85662">
        <w:trPr>
          <w:trHeight w:val="595"/>
        </w:trPr>
        <w:tc>
          <w:tcPr>
            <w:tcW w:w="2805" w:type="dxa"/>
            <w:tcBorders>
              <w:top w:val="single" w:sz="4" w:space="0" w:color="000000"/>
              <w:left w:val="single" w:sz="4" w:space="0" w:color="000000"/>
              <w:bottom w:val="single" w:sz="4" w:space="0" w:color="000000"/>
              <w:right w:val="single" w:sz="4" w:space="0" w:color="000000"/>
            </w:tcBorders>
          </w:tcPr>
          <w:p w14:paraId="17245D38"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6918DBDF"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794.000,00 kn</w:t>
            </w:r>
          </w:p>
        </w:tc>
      </w:tr>
      <w:tr w:rsidR="0032721A" w:rsidRPr="00F228A5" w14:paraId="6DE3B1A8" w14:textId="77777777" w:rsidTr="00E85662">
        <w:trPr>
          <w:trHeight w:val="596"/>
        </w:trPr>
        <w:tc>
          <w:tcPr>
            <w:tcW w:w="2805" w:type="dxa"/>
            <w:tcBorders>
              <w:top w:val="single" w:sz="4" w:space="0" w:color="000000"/>
              <w:left w:val="single" w:sz="4" w:space="0" w:color="000000"/>
              <w:bottom w:val="single" w:sz="4" w:space="0" w:color="000000"/>
              <w:right w:val="single" w:sz="4" w:space="0" w:color="000000"/>
            </w:tcBorders>
          </w:tcPr>
          <w:p w14:paraId="20DECEFA"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1EB70265"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702.417,13 kn</w:t>
            </w:r>
          </w:p>
        </w:tc>
      </w:tr>
      <w:tr w:rsidR="0032721A" w:rsidRPr="00F228A5" w14:paraId="0A1CC6A3" w14:textId="77777777" w:rsidTr="00E85662">
        <w:trPr>
          <w:trHeight w:val="372"/>
        </w:trPr>
        <w:tc>
          <w:tcPr>
            <w:tcW w:w="2805" w:type="dxa"/>
            <w:tcBorders>
              <w:top w:val="single" w:sz="4" w:space="0" w:color="000000"/>
              <w:left w:val="single" w:sz="4" w:space="0" w:color="000000"/>
              <w:bottom w:val="single" w:sz="4" w:space="0" w:color="000000"/>
              <w:right w:val="single" w:sz="4" w:space="0" w:color="000000"/>
            </w:tcBorders>
          </w:tcPr>
          <w:p w14:paraId="5323797C"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5DF48EF2" w14:textId="12E71198" w:rsidR="00F228A5" w:rsidRPr="00F228A5" w:rsidRDefault="00F228A5" w:rsidP="00597471">
            <w:pPr>
              <w:spacing w:after="0" w:line="240" w:lineRule="auto"/>
              <w:jc w:val="both"/>
              <w:rPr>
                <w:rFonts w:ascii="Times New Roman" w:hAnsi="Times New Roman" w:cs="Times New Roman"/>
                <w:iCs/>
                <w:sz w:val="24"/>
                <w:szCs w:val="24"/>
                <w:lang w:eastAsia="hr-HR"/>
              </w:rPr>
            </w:pPr>
            <w:r w:rsidRPr="00F228A5">
              <w:rPr>
                <w:rFonts w:ascii="Times New Roman" w:hAnsi="Times New Roman" w:cs="Times New Roman"/>
                <w:iCs/>
                <w:sz w:val="24"/>
                <w:szCs w:val="24"/>
                <w:lang w:eastAsia="hr-HR"/>
              </w:rPr>
              <w:t xml:space="preserve">Izrada projektne dokumentacije kao podloga prijave programa za financiranje sredstvima EU za programe izgradnje sportsko-rekreacijske zone </w:t>
            </w:r>
            <w:proofErr w:type="spellStart"/>
            <w:r w:rsidRPr="00F228A5">
              <w:rPr>
                <w:rFonts w:ascii="Times New Roman" w:hAnsi="Times New Roman" w:cs="Times New Roman"/>
                <w:iCs/>
                <w:sz w:val="24"/>
                <w:szCs w:val="24"/>
                <w:lang w:eastAsia="hr-HR"/>
              </w:rPr>
              <w:t>Jamnjak</w:t>
            </w:r>
            <w:proofErr w:type="spellEnd"/>
            <w:r w:rsidRPr="00F228A5">
              <w:rPr>
                <w:rFonts w:ascii="Times New Roman" w:hAnsi="Times New Roman" w:cs="Times New Roman"/>
                <w:iCs/>
                <w:sz w:val="24"/>
                <w:szCs w:val="24"/>
                <w:lang w:eastAsia="hr-HR"/>
              </w:rPr>
              <w:t xml:space="preserve"> i izgradnje teniskog centra na </w:t>
            </w:r>
            <w:proofErr w:type="spellStart"/>
            <w:r w:rsidRPr="00F228A5">
              <w:rPr>
                <w:rFonts w:ascii="Times New Roman" w:hAnsi="Times New Roman" w:cs="Times New Roman"/>
                <w:iCs/>
                <w:sz w:val="24"/>
                <w:szCs w:val="24"/>
                <w:lang w:eastAsia="hr-HR"/>
              </w:rPr>
              <w:t>Šubićevcu</w:t>
            </w:r>
            <w:proofErr w:type="spellEnd"/>
            <w:r w:rsidRPr="00F228A5">
              <w:rPr>
                <w:rFonts w:ascii="Times New Roman" w:hAnsi="Times New Roman" w:cs="Times New Roman"/>
                <w:iCs/>
                <w:sz w:val="24"/>
                <w:szCs w:val="24"/>
                <w:lang w:eastAsia="hr-HR"/>
              </w:rPr>
              <w:t xml:space="preserve"> te mogućnost organizacije i provođenje većeg broja sportskih manifestacija i programa, povećanje broja korisnika dvoranskih sportova </w:t>
            </w:r>
          </w:p>
        </w:tc>
      </w:tr>
      <w:tr w:rsidR="0032721A" w:rsidRPr="00F228A5" w14:paraId="5A4DDDDB" w14:textId="77777777" w:rsidTr="00E85662">
        <w:trPr>
          <w:trHeight w:val="654"/>
        </w:trPr>
        <w:tc>
          <w:tcPr>
            <w:tcW w:w="2805" w:type="dxa"/>
            <w:tcBorders>
              <w:top w:val="single" w:sz="4" w:space="0" w:color="000000"/>
              <w:left w:val="single" w:sz="4" w:space="0" w:color="000000"/>
              <w:bottom w:val="single" w:sz="4" w:space="0" w:color="auto"/>
              <w:right w:val="single" w:sz="4" w:space="0" w:color="000000"/>
            </w:tcBorders>
          </w:tcPr>
          <w:p w14:paraId="0CFD2433"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Obrazloženje </w:t>
            </w:r>
          </w:p>
        </w:tc>
        <w:tc>
          <w:tcPr>
            <w:tcW w:w="6796" w:type="dxa"/>
            <w:tcBorders>
              <w:top w:val="single" w:sz="4" w:space="0" w:color="000000"/>
              <w:left w:val="single" w:sz="4" w:space="0" w:color="000000"/>
              <w:bottom w:val="single" w:sz="4" w:space="0" w:color="auto"/>
              <w:right w:val="single" w:sz="4" w:space="0" w:color="000000"/>
            </w:tcBorders>
          </w:tcPr>
          <w:p w14:paraId="666268DB" w14:textId="58261496" w:rsidR="00F228A5" w:rsidRPr="00F228A5" w:rsidRDefault="00F228A5" w:rsidP="00F228A5">
            <w:pPr>
              <w:spacing w:after="0" w:line="240" w:lineRule="auto"/>
              <w:ind w:right="52"/>
              <w:jc w:val="both"/>
              <w:rPr>
                <w:rFonts w:ascii="Times New Roman" w:eastAsia="Times New Roman" w:hAnsi="Times New Roman" w:cs="Times New Roman"/>
                <w:iCs/>
                <w:sz w:val="24"/>
                <w:szCs w:val="24"/>
                <w:lang w:eastAsia="ar-SA"/>
              </w:rPr>
            </w:pPr>
            <w:r w:rsidRPr="00F228A5">
              <w:rPr>
                <w:rFonts w:ascii="Times New Roman" w:eastAsia="Times New Roman" w:hAnsi="Times New Roman" w:cs="Times New Roman"/>
                <w:iCs/>
                <w:sz w:val="24"/>
                <w:szCs w:val="24"/>
                <w:lang w:eastAsia="ar-SA"/>
              </w:rPr>
              <w:t>Ostvarenje ovog programa u navedenom obračunskom razdoblju je u iznosu od 702.417,13 kn s indeksom ostvarenja od 88,47%.</w:t>
            </w:r>
          </w:p>
          <w:p w14:paraId="685D7977" w14:textId="77777777" w:rsidR="00F228A5" w:rsidRPr="00F228A5" w:rsidRDefault="00F228A5" w:rsidP="00F228A5">
            <w:pPr>
              <w:spacing w:after="0" w:line="240" w:lineRule="auto"/>
              <w:ind w:right="52"/>
              <w:jc w:val="both"/>
              <w:rPr>
                <w:rFonts w:ascii="Times New Roman" w:eastAsia="Times New Roman" w:hAnsi="Times New Roman" w:cs="Times New Roman"/>
                <w:iCs/>
                <w:sz w:val="24"/>
                <w:szCs w:val="24"/>
                <w:lang w:eastAsia="ar-SA"/>
              </w:rPr>
            </w:pPr>
            <w:r w:rsidRPr="00F228A5">
              <w:rPr>
                <w:rFonts w:ascii="Times New Roman" w:eastAsia="Times New Roman" w:hAnsi="Times New Roman" w:cs="Times New Roman"/>
                <w:iCs/>
                <w:sz w:val="24"/>
                <w:szCs w:val="24"/>
                <w:lang w:eastAsia="ar-SA"/>
              </w:rPr>
              <w:t>Pojedinačna ostvarenja odnose se na:</w:t>
            </w:r>
          </w:p>
          <w:p w14:paraId="6509B740" w14:textId="77777777" w:rsidR="00F228A5" w:rsidRPr="00F228A5" w:rsidRDefault="00F228A5" w:rsidP="00F228A5">
            <w:pPr>
              <w:spacing w:after="0" w:line="240" w:lineRule="auto"/>
              <w:ind w:right="52"/>
              <w:jc w:val="both"/>
              <w:rPr>
                <w:rFonts w:ascii="Times New Roman" w:eastAsia="Times New Roman" w:hAnsi="Times New Roman" w:cs="Times New Roman"/>
                <w:iCs/>
                <w:sz w:val="24"/>
                <w:szCs w:val="24"/>
                <w:lang w:eastAsia="ar-SA"/>
              </w:rPr>
            </w:pPr>
            <w:r w:rsidRPr="00F228A5">
              <w:rPr>
                <w:rFonts w:ascii="Times New Roman" w:eastAsia="Times New Roman" w:hAnsi="Times New Roman" w:cs="Times New Roman"/>
                <w:iCs/>
                <w:sz w:val="24"/>
                <w:szCs w:val="24"/>
                <w:lang w:eastAsia="ar-SA"/>
              </w:rPr>
              <w:t xml:space="preserve">- Sportsko-rekreacijska zona </w:t>
            </w:r>
            <w:proofErr w:type="spellStart"/>
            <w:r w:rsidRPr="00F228A5">
              <w:rPr>
                <w:rFonts w:ascii="Times New Roman" w:eastAsia="Times New Roman" w:hAnsi="Times New Roman" w:cs="Times New Roman"/>
                <w:iCs/>
                <w:sz w:val="24"/>
                <w:szCs w:val="24"/>
                <w:lang w:eastAsia="ar-SA"/>
              </w:rPr>
              <w:t>Jamnjak</w:t>
            </w:r>
            <w:proofErr w:type="spellEnd"/>
            <w:r w:rsidRPr="00F228A5">
              <w:rPr>
                <w:rFonts w:ascii="Times New Roman" w:eastAsia="Times New Roman" w:hAnsi="Times New Roman" w:cs="Times New Roman"/>
                <w:iCs/>
                <w:sz w:val="24"/>
                <w:szCs w:val="24"/>
                <w:lang w:eastAsia="ar-SA"/>
              </w:rPr>
              <w:t xml:space="preserve"> ostvarena je u iznosu od 87.500,00 kn s indeksom ostvarenja 99,43% a odnosi se na troškove izvršenih usluga iz ugovora o koncipiranju ideje i projektnog zadatka zone;</w:t>
            </w:r>
          </w:p>
          <w:p w14:paraId="40C7F71B" w14:textId="220EF8A5" w:rsidR="00F228A5" w:rsidRPr="00F228A5" w:rsidRDefault="00F228A5" w:rsidP="00F228A5">
            <w:pPr>
              <w:spacing w:after="0" w:line="240" w:lineRule="auto"/>
              <w:ind w:right="52"/>
              <w:jc w:val="both"/>
              <w:rPr>
                <w:rFonts w:ascii="Times New Roman" w:eastAsia="Times New Roman" w:hAnsi="Times New Roman" w:cs="Times New Roman"/>
                <w:iCs/>
                <w:sz w:val="24"/>
                <w:szCs w:val="24"/>
                <w:lang w:eastAsia="ar-SA"/>
              </w:rPr>
            </w:pPr>
            <w:r w:rsidRPr="00F228A5">
              <w:rPr>
                <w:rFonts w:ascii="Times New Roman" w:eastAsia="Times New Roman" w:hAnsi="Times New Roman" w:cs="Times New Roman"/>
                <w:iCs/>
                <w:sz w:val="24"/>
                <w:szCs w:val="24"/>
                <w:lang w:eastAsia="ar-SA"/>
              </w:rPr>
              <w:t xml:space="preserve">- Izgradnja teniskog centra na </w:t>
            </w:r>
            <w:proofErr w:type="spellStart"/>
            <w:r w:rsidRPr="00F228A5">
              <w:rPr>
                <w:rFonts w:ascii="Times New Roman" w:eastAsia="Times New Roman" w:hAnsi="Times New Roman" w:cs="Times New Roman"/>
                <w:iCs/>
                <w:sz w:val="24"/>
                <w:szCs w:val="24"/>
                <w:lang w:eastAsia="ar-SA"/>
              </w:rPr>
              <w:t>Šubićevcu</w:t>
            </w:r>
            <w:proofErr w:type="spellEnd"/>
            <w:r w:rsidRPr="00F228A5">
              <w:rPr>
                <w:rFonts w:ascii="Times New Roman" w:eastAsia="Times New Roman" w:hAnsi="Times New Roman" w:cs="Times New Roman"/>
                <w:iCs/>
                <w:sz w:val="24"/>
                <w:szCs w:val="24"/>
                <w:lang w:eastAsia="ar-SA"/>
              </w:rPr>
              <w:t xml:space="preserve"> ostvarena je u iznosu od 18.000,00 kn s indeksom ostvarenja od 100%, a troškovi se odnose na uslugu kontrole glavnog projekta konstrukcije budućeg centra;</w:t>
            </w:r>
          </w:p>
          <w:p w14:paraId="525F8D04" w14:textId="33659CB9" w:rsidR="00F228A5" w:rsidRPr="00F228A5" w:rsidRDefault="00F228A5" w:rsidP="00F228A5">
            <w:pPr>
              <w:spacing w:after="0" w:line="240" w:lineRule="auto"/>
              <w:ind w:right="52"/>
              <w:jc w:val="both"/>
              <w:rPr>
                <w:rFonts w:ascii="Times New Roman" w:hAnsi="Times New Roman" w:cs="Times New Roman"/>
                <w:iCs/>
                <w:sz w:val="24"/>
                <w:szCs w:val="24"/>
                <w:lang w:eastAsia="hr-HR"/>
              </w:rPr>
            </w:pPr>
            <w:r w:rsidRPr="00F228A5">
              <w:rPr>
                <w:rFonts w:ascii="Times New Roman" w:eastAsia="Times New Roman" w:hAnsi="Times New Roman" w:cs="Times New Roman"/>
                <w:iCs/>
                <w:sz w:val="24"/>
                <w:szCs w:val="24"/>
                <w:lang w:eastAsia="ar-SA"/>
              </w:rPr>
              <w:t xml:space="preserve">- Izmjena podloge sportske dvorane OŠ </w:t>
            </w:r>
            <w:proofErr w:type="spellStart"/>
            <w:r w:rsidRPr="00F228A5">
              <w:rPr>
                <w:rFonts w:ascii="Times New Roman" w:eastAsia="Times New Roman" w:hAnsi="Times New Roman" w:cs="Times New Roman"/>
                <w:iCs/>
                <w:sz w:val="24"/>
                <w:szCs w:val="24"/>
                <w:lang w:eastAsia="ar-SA"/>
              </w:rPr>
              <w:t>Meterize</w:t>
            </w:r>
            <w:proofErr w:type="spellEnd"/>
            <w:r w:rsidRPr="00F228A5">
              <w:rPr>
                <w:rFonts w:ascii="Times New Roman" w:eastAsia="Times New Roman" w:hAnsi="Times New Roman" w:cs="Times New Roman"/>
                <w:iCs/>
                <w:sz w:val="24"/>
                <w:szCs w:val="24"/>
                <w:lang w:eastAsia="ar-SA"/>
              </w:rPr>
              <w:t xml:space="preserve"> ostvarena je u iznosu od 596.917,13 kn s indeksom ostvarenja od 86,76%, a odnosi se na fakturirane troškove izvedbenog projekta sanacije podloge i realizirane radove do kraja 31.12.2022. godine</w:t>
            </w:r>
            <w:r w:rsidR="00DD7D50">
              <w:rPr>
                <w:rFonts w:ascii="Times New Roman" w:eastAsia="Times New Roman" w:hAnsi="Times New Roman" w:cs="Times New Roman"/>
                <w:iCs/>
                <w:sz w:val="24"/>
                <w:szCs w:val="24"/>
                <w:lang w:eastAsia="ar-SA"/>
              </w:rPr>
              <w:t>.</w:t>
            </w:r>
            <w:r w:rsidRPr="00F228A5">
              <w:rPr>
                <w:rFonts w:ascii="Times New Roman" w:eastAsia="Times New Roman" w:hAnsi="Times New Roman" w:cs="Times New Roman"/>
                <w:iCs/>
                <w:sz w:val="24"/>
                <w:szCs w:val="24"/>
                <w:lang w:eastAsia="ar-SA"/>
              </w:rPr>
              <w:t xml:space="preserve"> </w:t>
            </w:r>
          </w:p>
          <w:p w14:paraId="36B1B3DC" w14:textId="77777777" w:rsidR="00F228A5" w:rsidRPr="00F228A5" w:rsidRDefault="00F228A5" w:rsidP="00F228A5">
            <w:pPr>
              <w:spacing w:after="0" w:line="240" w:lineRule="auto"/>
              <w:ind w:right="52"/>
              <w:jc w:val="both"/>
              <w:rPr>
                <w:rFonts w:ascii="Times New Roman" w:hAnsi="Times New Roman" w:cs="Times New Roman"/>
                <w:iCs/>
                <w:sz w:val="24"/>
                <w:szCs w:val="24"/>
                <w:lang w:eastAsia="hr-HR"/>
              </w:rPr>
            </w:pPr>
          </w:p>
        </w:tc>
      </w:tr>
      <w:tr w:rsidR="0032721A" w:rsidRPr="00F228A5" w14:paraId="30B4CFDC" w14:textId="77777777" w:rsidTr="00E85662">
        <w:trPr>
          <w:trHeight w:val="315"/>
        </w:trPr>
        <w:tc>
          <w:tcPr>
            <w:tcW w:w="2805" w:type="dxa"/>
            <w:tcBorders>
              <w:top w:val="single" w:sz="4" w:space="0" w:color="000000"/>
              <w:left w:val="single" w:sz="4" w:space="0" w:color="000000"/>
              <w:bottom w:val="single" w:sz="4" w:space="0" w:color="auto"/>
              <w:right w:val="single" w:sz="4" w:space="0" w:color="000000"/>
            </w:tcBorders>
          </w:tcPr>
          <w:p w14:paraId="7844F9B7"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NAZIV PROGRAMA </w:t>
            </w:r>
          </w:p>
        </w:tc>
        <w:tc>
          <w:tcPr>
            <w:tcW w:w="6796" w:type="dxa"/>
            <w:tcBorders>
              <w:top w:val="single" w:sz="4" w:space="0" w:color="000000"/>
              <w:left w:val="single" w:sz="4" w:space="0" w:color="000000"/>
              <w:bottom w:val="single" w:sz="4" w:space="0" w:color="auto"/>
              <w:right w:val="single" w:sz="4" w:space="0" w:color="000000"/>
            </w:tcBorders>
          </w:tcPr>
          <w:p w14:paraId="092CD58C" w14:textId="77777777" w:rsidR="00F228A5" w:rsidRPr="00F228A5" w:rsidRDefault="00F228A5" w:rsidP="00DD7D50">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1026 ODRŽAVANJE I IZGRADNJA SPORTSKIH OBJEKATA</w:t>
            </w:r>
          </w:p>
          <w:p w14:paraId="18091D46" w14:textId="77777777" w:rsidR="00F228A5" w:rsidRPr="00F228A5" w:rsidRDefault="00F228A5" w:rsidP="00F228A5">
            <w:pPr>
              <w:spacing w:after="0" w:line="240" w:lineRule="auto"/>
              <w:rPr>
                <w:rFonts w:ascii="Times New Roman" w:hAnsi="Times New Roman" w:cs="Times New Roman"/>
                <w:b/>
                <w:bCs/>
                <w:sz w:val="24"/>
                <w:szCs w:val="24"/>
                <w:lang w:eastAsia="hr-HR"/>
              </w:rPr>
            </w:pPr>
          </w:p>
        </w:tc>
      </w:tr>
      <w:tr w:rsidR="0032721A" w:rsidRPr="00F228A5" w14:paraId="5B81E88A" w14:textId="77777777" w:rsidTr="00E85662">
        <w:trPr>
          <w:trHeight w:val="285"/>
        </w:trPr>
        <w:tc>
          <w:tcPr>
            <w:tcW w:w="2805" w:type="dxa"/>
            <w:tcBorders>
              <w:top w:val="single" w:sz="4" w:space="0" w:color="auto"/>
              <w:left w:val="single" w:sz="4" w:space="0" w:color="000000"/>
              <w:bottom w:val="single" w:sz="4" w:space="0" w:color="000000"/>
              <w:right w:val="single" w:sz="4" w:space="0" w:color="000000"/>
            </w:tcBorders>
          </w:tcPr>
          <w:p w14:paraId="23970510" w14:textId="77777777" w:rsidR="00F228A5" w:rsidRPr="00F228A5" w:rsidRDefault="00F228A5" w:rsidP="00F228A5">
            <w:pPr>
              <w:spacing w:after="0" w:line="240" w:lineRule="auto"/>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Funkcijska oznaka</w:t>
            </w:r>
          </w:p>
        </w:tc>
        <w:tc>
          <w:tcPr>
            <w:tcW w:w="6796" w:type="dxa"/>
            <w:tcBorders>
              <w:top w:val="single" w:sz="4" w:space="0" w:color="auto"/>
              <w:left w:val="single" w:sz="4" w:space="0" w:color="000000"/>
              <w:bottom w:val="single" w:sz="4" w:space="0" w:color="000000"/>
              <w:right w:val="single" w:sz="4" w:space="0" w:color="000000"/>
            </w:tcBorders>
          </w:tcPr>
          <w:p w14:paraId="73A9FDFE"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0810 Službe rekreacije i sporta</w:t>
            </w:r>
          </w:p>
        </w:tc>
      </w:tr>
      <w:tr w:rsidR="0032721A" w:rsidRPr="00F228A5" w14:paraId="6FBE68C3" w14:textId="77777777" w:rsidTr="00E85662">
        <w:trPr>
          <w:trHeight w:val="1500"/>
        </w:trPr>
        <w:tc>
          <w:tcPr>
            <w:tcW w:w="2805" w:type="dxa"/>
            <w:tcBorders>
              <w:top w:val="single" w:sz="4" w:space="0" w:color="000000"/>
              <w:left w:val="single" w:sz="4" w:space="0" w:color="000000"/>
              <w:bottom w:val="single" w:sz="4" w:space="0" w:color="000000"/>
              <w:right w:val="single" w:sz="4" w:space="0" w:color="000000"/>
            </w:tcBorders>
          </w:tcPr>
          <w:p w14:paraId="21C2EC4C"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Regulatorni okvir </w:t>
            </w:r>
          </w:p>
        </w:tc>
        <w:tc>
          <w:tcPr>
            <w:tcW w:w="6796" w:type="dxa"/>
            <w:tcBorders>
              <w:top w:val="single" w:sz="4" w:space="0" w:color="000000"/>
              <w:left w:val="single" w:sz="4" w:space="0" w:color="000000"/>
              <w:bottom w:val="single" w:sz="4" w:space="0" w:color="000000"/>
              <w:right w:val="single" w:sz="4" w:space="0" w:color="000000"/>
            </w:tcBorders>
          </w:tcPr>
          <w:p w14:paraId="4DEFE43E" w14:textId="6729EBCF" w:rsidR="00F228A5" w:rsidRPr="00F228A5" w:rsidRDefault="00F228A5" w:rsidP="00F949FD">
            <w:p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sportu (“Narodne novine”, broj 141/22);</w:t>
            </w:r>
          </w:p>
          <w:p w14:paraId="0714070D" w14:textId="244ADDC1" w:rsidR="00F228A5" w:rsidRPr="00F228A5" w:rsidRDefault="00F228A5" w:rsidP="00F949FD">
            <w:p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Zakon o ustanovama („Narodne novine“, broj 76/93, 29/97, 47/99, 35/08, 127/19 i 151/22); </w:t>
            </w:r>
          </w:p>
          <w:p w14:paraId="265F401C" w14:textId="47F06FBB" w:rsidR="00F228A5" w:rsidRPr="00F228A5" w:rsidRDefault="00F228A5" w:rsidP="00F949FD">
            <w:p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proračunu („Narodne novine“, broj 144/21);</w:t>
            </w:r>
          </w:p>
          <w:p w14:paraId="2F2B4977" w14:textId="77777777" w:rsidR="00F228A5" w:rsidRPr="00F228A5" w:rsidRDefault="00F228A5" w:rsidP="00F949FD">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Proračun Grada Šibenika za 2022. godinu i projekcija za 2023. i 2024. godinu („Službeni glasnik Grada Šibenika“, broj 8/21, 6/22 i 12/22);</w:t>
            </w:r>
          </w:p>
          <w:p w14:paraId="2AAE2529" w14:textId="77777777" w:rsidR="00F228A5" w:rsidRPr="00F228A5" w:rsidRDefault="00F228A5" w:rsidP="00F949FD">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Program javnih potreba u sportu Grada Šibenika za 2022. godinu („Službeni glasnik Grada Šibenika“, broj 8/21, 6/22 i 12/22).</w:t>
            </w:r>
          </w:p>
          <w:p w14:paraId="75D461F2" w14:textId="77777777" w:rsidR="00F228A5" w:rsidRPr="00F228A5" w:rsidRDefault="00F228A5" w:rsidP="00F228A5">
            <w:pPr>
              <w:spacing w:after="0" w:line="240" w:lineRule="auto"/>
              <w:contextualSpacing/>
              <w:rPr>
                <w:rFonts w:ascii="Times New Roman" w:hAnsi="Times New Roman" w:cs="Times New Roman"/>
                <w:sz w:val="24"/>
                <w:szCs w:val="24"/>
                <w:lang w:eastAsia="hr-HR"/>
              </w:rPr>
            </w:pPr>
          </w:p>
        </w:tc>
      </w:tr>
      <w:tr w:rsidR="0032721A" w:rsidRPr="00F228A5" w14:paraId="0E3F4970" w14:textId="77777777" w:rsidTr="00E85662">
        <w:trPr>
          <w:trHeight w:val="590"/>
        </w:trPr>
        <w:tc>
          <w:tcPr>
            <w:tcW w:w="2805" w:type="dxa"/>
            <w:tcBorders>
              <w:top w:val="single" w:sz="4" w:space="0" w:color="000000"/>
              <w:left w:val="single" w:sz="4" w:space="0" w:color="000000"/>
              <w:bottom w:val="single" w:sz="4" w:space="0" w:color="000000"/>
              <w:right w:val="single" w:sz="4" w:space="0" w:color="000000"/>
            </w:tcBorders>
          </w:tcPr>
          <w:p w14:paraId="76C5F7BF"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23BE64C8" w14:textId="77777777" w:rsidR="00F228A5" w:rsidRPr="00F228A5" w:rsidRDefault="00F228A5" w:rsidP="00F228A5">
            <w:pPr>
              <w:spacing w:after="0" w:line="240" w:lineRule="auto"/>
              <w:jc w:val="both"/>
              <w:rPr>
                <w:rFonts w:ascii="Times New Roman" w:hAnsi="Times New Roman" w:cs="Times New Roman"/>
                <w:b/>
                <w:bCs/>
                <w:i/>
                <w:iCs/>
                <w:sz w:val="24"/>
                <w:szCs w:val="24"/>
                <w:lang w:eastAsia="hr-HR"/>
              </w:rPr>
            </w:pPr>
            <w:r w:rsidRPr="00F228A5">
              <w:rPr>
                <w:rFonts w:ascii="Times New Roman" w:hAnsi="Times New Roman" w:cs="Times New Roman"/>
                <w:b/>
                <w:bCs/>
                <w:i/>
                <w:iCs/>
                <w:sz w:val="24"/>
                <w:szCs w:val="24"/>
                <w:lang w:eastAsia="hr-HR"/>
              </w:rPr>
              <w:t>A102601 Održavanje i izgradnja sportskih objekata</w:t>
            </w:r>
          </w:p>
          <w:p w14:paraId="5A2D1303" w14:textId="77777777" w:rsidR="00F228A5" w:rsidRPr="00F228A5" w:rsidRDefault="00F228A5" w:rsidP="00F228A5">
            <w:pPr>
              <w:spacing w:after="0" w:line="240" w:lineRule="auto"/>
              <w:jc w:val="both"/>
              <w:rPr>
                <w:rFonts w:ascii="Times New Roman" w:hAnsi="Times New Roman" w:cs="Times New Roman"/>
                <w:b/>
                <w:bCs/>
                <w:i/>
                <w:iCs/>
                <w:sz w:val="24"/>
                <w:szCs w:val="24"/>
                <w:lang w:eastAsia="hr-HR"/>
              </w:rPr>
            </w:pPr>
          </w:p>
        </w:tc>
      </w:tr>
      <w:tr w:rsidR="0032721A" w:rsidRPr="00F228A5" w14:paraId="25B31972" w14:textId="77777777" w:rsidTr="00E85662">
        <w:trPr>
          <w:trHeight w:val="890"/>
        </w:trPr>
        <w:tc>
          <w:tcPr>
            <w:tcW w:w="2805" w:type="dxa"/>
            <w:tcBorders>
              <w:top w:val="single" w:sz="4" w:space="0" w:color="000000"/>
              <w:left w:val="single" w:sz="4" w:space="0" w:color="000000"/>
              <w:bottom w:val="single" w:sz="4" w:space="0" w:color="000000"/>
              <w:right w:val="single" w:sz="4" w:space="0" w:color="000000"/>
            </w:tcBorders>
          </w:tcPr>
          <w:p w14:paraId="2CF0FE05"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344DBF5D" w14:textId="59841FD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Održavanje i izgradnja sportskih objekata temeljem javnih potreba u sportu grada Šibenika i stvaranje uvjeta za korištenje sportskih objekata, igrališta i dvorana za sportske aktivnosti, održavanje sportskih natjecanja, sportsku rekreaciju građana,  održavanje školske nastave, organizaciju sportskih priprema sa ciljem zadržavanja i unaprjeđenja postojećih uvjeta uz zadovoljavanje propisanih natjecateljskih standarda i dobivanja licenci za održavanje sportskih natjecanja, te osiguravanje preduvjeta za masovnije sudjelovanje djece i mladih u sportskim aktivnostima.  </w:t>
            </w:r>
          </w:p>
        </w:tc>
      </w:tr>
      <w:tr w:rsidR="0032721A" w:rsidRPr="00F228A5" w14:paraId="0919E6D2" w14:textId="77777777" w:rsidTr="00E85662">
        <w:trPr>
          <w:trHeight w:val="595"/>
        </w:trPr>
        <w:tc>
          <w:tcPr>
            <w:tcW w:w="2805" w:type="dxa"/>
            <w:tcBorders>
              <w:top w:val="single" w:sz="4" w:space="0" w:color="000000"/>
              <w:left w:val="single" w:sz="4" w:space="0" w:color="000000"/>
              <w:bottom w:val="single" w:sz="4" w:space="0" w:color="000000"/>
              <w:right w:val="single" w:sz="4" w:space="0" w:color="000000"/>
            </w:tcBorders>
          </w:tcPr>
          <w:p w14:paraId="62E3E8E7"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5C6AD27D"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8.014.000,00 kn</w:t>
            </w:r>
          </w:p>
        </w:tc>
      </w:tr>
      <w:tr w:rsidR="0032721A" w:rsidRPr="00F228A5" w14:paraId="08F43C55" w14:textId="77777777" w:rsidTr="00E85662">
        <w:trPr>
          <w:trHeight w:val="596"/>
        </w:trPr>
        <w:tc>
          <w:tcPr>
            <w:tcW w:w="2805" w:type="dxa"/>
            <w:tcBorders>
              <w:top w:val="single" w:sz="4" w:space="0" w:color="000000"/>
              <w:left w:val="single" w:sz="4" w:space="0" w:color="000000"/>
              <w:bottom w:val="single" w:sz="4" w:space="0" w:color="000000"/>
              <w:right w:val="single" w:sz="4" w:space="0" w:color="000000"/>
            </w:tcBorders>
          </w:tcPr>
          <w:p w14:paraId="41B8BEDC"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677EDD14"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7.879.621,82 kn</w:t>
            </w:r>
          </w:p>
        </w:tc>
      </w:tr>
      <w:tr w:rsidR="0032721A" w:rsidRPr="00F228A5" w14:paraId="202DA519" w14:textId="77777777" w:rsidTr="00E85662">
        <w:trPr>
          <w:trHeight w:val="372"/>
        </w:trPr>
        <w:tc>
          <w:tcPr>
            <w:tcW w:w="2805" w:type="dxa"/>
            <w:tcBorders>
              <w:top w:val="single" w:sz="4" w:space="0" w:color="000000"/>
              <w:left w:val="single" w:sz="4" w:space="0" w:color="000000"/>
              <w:bottom w:val="single" w:sz="4" w:space="0" w:color="000000"/>
              <w:right w:val="single" w:sz="4" w:space="0" w:color="000000"/>
            </w:tcBorders>
          </w:tcPr>
          <w:p w14:paraId="1CBB4A38"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581B08CE" w14:textId="77777777" w:rsidR="00F228A5" w:rsidRPr="00F228A5" w:rsidRDefault="00F228A5" w:rsidP="00F949FD">
            <w:pPr>
              <w:snapToGrid w:val="0"/>
              <w:spacing w:after="0" w:line="100" w:lineRule="atLeast"/>
              <w:jc w:val="both"/>
              <w:rPr>
                <w:rFonts w:ascii="Times New Roman" w:hAnsi="Times New Roman" w:cs="Times New Roman"/>
                <w:iCs/>
                <w:sz w:val="24"/>
                <w:szCs w:val="24"/>
                <w:lang w:eastAsia="hr-HR"/>
              </w:rPr>
            </w:pPr>
            <w:r w:rsidRPr="00F228A5">
              <w:rPr>
                <w:rFonts w:ascii="Times New Roman" w:hAnsi="Times New Roman" w:cs="Times New Roman"/>
                <w:iCs/>
                <w:sz w:val="24"/>
                <w:szCs w:val="24"/>
                <w:lang w:eastAsia="hr-HR"/>
              </w:rPr>
              <w:t>Realizacija sportsko-rekreacijskih i školskih programa, broj korisnika i sudionika u njima, broj održanih prvenstvenih i kup natjecanja, održavanje međunarodnih natjecanja i prvenstava i sportskih priprema reprezentacije.</w:t>
            </w:r>
          </w:p>
        </w:tc>
      </w:tr>
      <w:tr w:rsidR="0032721A" w:rsidRPr="00F228A5" w14:paraId="7BC30C83" w14:textId="77777777" w:rsidTr="00E85662">
        <w:trPr>
          <w:trHeight w:val="654"/>
        </w:trPr>
        <w:tc>
          <w:tcPr>
            <w:tcW w:w="2805" w:type="dxa"/>
            <w:tcBorders>
              <w:top w:val="single" w:sz="4" w:space="0" w:color="000000"/>
              <w:left w:val="single" w:sz="4" w:space="0" w:color="000000"/>
              <w:right w:val="single" w:sz="4" w:space="0" w:color="000000"/>
            </w:tcBorders>
          </w:tcPr>
          <w:p w14:paraId="122376E4"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Obrazloženje </w:t>
            </w:r>
          </w:p>
        </w:tc>
        <w:tc>
          <w:tcPr>
            <w:tcW w:w="6796" w:type="dxa"/>
            <w:tcBorders>
              <w:top w:val="single" w:sz="4" w:space="0" w:color="000000"/>
              <w:left w:val="single" w:sz="4" w:space="0" w:color="000000"/>
              <w:right w:val="single" w:sz="4" w:space="0" w:color="000000"/>
            </w:tcBorders>
          </w:tcPr>
          <w:p w14:paraId="6C6BB9C8" w14:textId="22DA7560" w:rsidR="00F228A5" w:rsidRPr="00F228A5" w:rsidRDefault="00F228A5" w:rsidP="00F949FD">
            <w:pPr>
              <w:spacing w:after="160" w:line="259" w:lineRule="auto"/>
              <w:jc w:val="both"/>
              <w:rPr>
                <w:rFonts w:ascii="Times New Roman" w:eastAsia="Times New Roman" w:hAnsi="Times New Roman" w:cs="Times New Roman"/>
                <w:iCs/>
                <w:sz w:val="24"/>
                <w:szCs w:val="24"/>
                <w:lang w:eastAsia="ar-SA"/>
              </w:rPr>
            </w:pPr>
            <w:r w:rsidRPr="00F228A5">
              <w:rPr>
                <w:rFonts w:ascii="Times New Roman" w:eastAsia="Times New Roman" w:hAnsi="Times New Roman" w:cs="Times New Roman"/>
                <w:iCs/>
                <w:sz w:val="24"/>
                <w:szCs w:val="24"/>
                <w:lang w:eastAsia="ar-SA"/>
              </w:rPr>
              <w:t xml:space="preserve">Ostvarenje ovog programa u navedenom obračunskom razdoblju  je u iznosu od 7.879.621,82 kn s indeksom ostvarenja od 98,32 % sukladno planiranoj dinamici izvršenja. Provođenjem programa održavanja i izgradnje sportskih objekata Ustanova je zadovoljila sve uvjete za održavanje međunarodnih teniskih turnira, odigravanje prvenstvenih utakmica  košarkaške lige (1.HKL za muškarce i 1.HKL za žene); odbojkaške lige (2. Odbojkaška liga za muškarce i 2. Odbojkaška liga za žene); malonogometne lige (1. HMNL i Županijska malonogometna liga), održavanje priprema i međunarodnih utakmica Hrvatske vaterpolo reprezentacije, održavanje satova TZK za tri srednje škole. Održavanjem dječjih igrališta na području grada Šibenika i trim staze na </w:t>
            </w:r>
            <w:proofErr w:type="spellStart"/>
            <w:r w:rsidRPr="00F228A5">
              <w:rPr>
                <w:rFonts w:ascii="Times New Roman" w:eastAsia="Times New Roman" w:hAnsi="Times New Roman" w:cs="Times New Roman"/>
                <w:iCs/>
                <w:sz w:val="24"/>
                <w:szCs w:val="24"/>
                <w:lang w:eastAsia="ar-SA"/>
              </w:rPr>
              <w:t>Šubićevcu</w:t>
            </w:r>
            <w:proofErr w:type="spellEnd"/>
            <w:r w:rsidRPr="00F228A5">
              <w:rPr>
                <w:rFonts w:ascii="Times New Roman" w:eastAsia="Times New Roman" w:hAnsi="Times New Roman" w:cs="Times New Roman"/>
                <w:iCs/>
                <w:sz w:val="24"/>
                <w:szCs w:val="24"/>
                <w:lang w:eastAsia="ar-SA"/>
              </w:rPr>
              <w:t xml:space="preserve"> Ustanova je ostvarila sve preduvjete u cilju poticanja građana</w:t>
            </w:r>
            <w:r w:rsidR="00DD7D50">
              <w:rPr>
                <w:rFonts w:ascii="Times New Roman" w:eastAsia="Times New Roman" w:hAnsi="Times New Roman" w:cs="Times New Roman"/>
                <w:iCs/>
                <w:sz w:val="24"/>
                <w:szCs w:val="24"/>
                <w:lang w:eastAsia="ar-SA"/>
              </w:rPr>
              <w:t>,</w:t>
            </w:r>
            <w:r w:rsidRPr="00F228A5">
              <w:rPr>
                <w:rFonts w:ascii="Times New Roman" w:eastAsia="Times New Roman" w:hAnsi="Times New Roman" w:cs="Times New Roman"/>
                <w:iCs/>
                <w:sz w:val="24"/>
                <w:szCs w:val="24"/>
                <w:lang w:eastAsia="ar-SA"/>
              </w:rPr>
              <w:t xml:space="preserve"> a posebice mladeži na njihovo povećano korištenje. U svim sportskim objektima pod upravljanjem Ustanove su stvoreni optimalni uvjeti za neometano provođenje sportskih programa.</w:t>
            </w:r>
          </w:p>
        </w:tc>
      </w:tr>
      <w:tr w:rsidR="0032721A" w:rsidRPr="00F228A5" w14:paraId="161906E8" w14:textId="77777777" w:rsidTr="00E85662">
        <w:trPr>
          <w:trHeight w:val="198"/>
        </w:trPr>
        <w:tc>
          <w:tcPr>
            <w:tcW w:w="9601" w:type="dxa"/>
            <w:gridSpan w:val="2"/>
          </w:tcPr>
          <w:tbl>
            <w:tblPr>
              <w:tblStyle w:val="TableGrid"/>
              <w:tblW w:w="9429" w:type="dxa"/>
              <w:tblInd w:w="0" w:type="dxa"/>
              <w:tblCellMar>
                <w:top w:w="53" w:type="dxa"/>
                <w:left w:w="108" w:type="dxa"/>
                <w:right w:w="54" w:type="dxa"/>
              </w:tblCellMar>
              <w:tblLook w:val="04A0" w:firstRow="1" w:lastRow="0" w:firstColumn="1" w:lastColumn="0" w:noHBand="0" w:noVBand="1"/>
            </w:tblPr>
            <w:tblGrid>
              <w:gridCol w:w="2652"/>
              <w:gridCol w:w="6777"/>
            </w:tblGrid>
            <w:tr w:rsidR="0032721A" w:rsidRPr="00F228A5" w14:paraId="6AE8EE8C" w14:textId="77777777" w:rsidTr="00E85662">
              <w:trPr>
                <w:trHeight w:val="315"/>
              </w:trPr>
              <w:tc>
                <w:tcPr>
                  <w:tcW w:w="2652" w:type="dxa"/>
                  <w:tcBorders>
                    <w:top w:val="single" w:sz="4" w:space="0" w:color="auto"/>
                    <w:left w:val="single" w:sz="4" w:space="0" w:color="000000"/>
                    <w:bottom w:val="single" w:sz="4" w:space="0" w:color="auto"/>
                    <w:right w:val="single" w:sz="4" w:space="0" w:color="000000"/>
                  </w:tcBorders>
                </w:tcPr>
                <w:p w14:paraId="04C3FC4C" w14:textId="77777777" w:rsidR="00F228A5" w:rsidRPr="00F228A5" w:rsidRDefault="00F228A5" w:rsidP="00F228A5">
                  <w:pPr>
                    <w:spacing w:after="0" w:line="240" w:lineRule="auto"/>
                    <w:rPr>
                      <w:rFonts w:ascii="Times New Roman" w:hAnsi="Times New Roman" w:cs="Times New Roman"/>
                      <w:b/>
                      <w:sz w:val="24"/>
                      <w:szCs w:val="24"/>
                      <w:u w:val="single"/>
                      <w:lang w:eastAsia="hr-HR"/>
                    </w:rPr>
                  </w:pPr>
                  <w:r w:rsidRPr="00F228A5">
                    <w:rPr>
                      <w:rFonts w:ascii="Times New Roman" w:hAnsi="Times New Roman" w:cs="Times New Roman"/>
                      <w:b/>
                      <w:sz w:val="24"/>
                      <w:szCs w:val="24"/>
                      <w:u w:val="single"/>
                      <w:lang w:eastAsia="hr-HR"/>
                    </w:rPr>
                    <w:t xml:space="preserve">NAZIV PROGRAMA </w:t>
                  </w:r>
                </w:p>
              </w:tc>
              <w:tc>
                <w:tcPr>
                  <w:tcW w:w="6777" w:type="dxa"/>
                  <w:tcBorders>
                    <w:top w:val="single" w:sz="4" w:space="0" w:color="auto"/>
                    <w:left w:val="single" w:sz="4" w:space="0" w:color="000000"/>
                    <w:bottom w:val="single" w:sz="4" w:space="0" w:color="auto"/>
                    <w:right w:val="single" w:sz="4" w:space="0" w:color="000000"/>
                  </w:tcBorders>
                </w:tcPr>
                <w:p w14:paraId="6DB2A914" w14:textId="77777777" w:rsidR="00F228A5" w:rsidRPr="00F228A5" w:rsidRDefault="00F228A5" w:rsidP="00F228A5">
                  <w:pPr>
                    <w:spacing w:after="0" w:line="240" w:lineRule="auto"/>
                    <w:rPr>
                      <w:rFonts w:ascii="Times New Roman" w:hAnsi="Times New Roman" w:cs="Times New Roman"/>
                      <w:b/>
                      <w:sz w:val="24"/>
                      <w:szCs w:val="24"/>
                      <w:u w:val="single"/>
                      <w:lang w:eastAsia="hr-HR"/>
                    </w:rPr>
                  </w:pPr>
                  <w:r w:rsidRPr="00F228A5">
                    <w:rPr>
                      <w:rFonts w:ascii="Times New Roman" w:hAnsi="Times New Roman" w:cs="Times New Roman"/>
                      <w:b/>
                      <w:sz w:val="24"/>
                      <w:szCs w:val="24"/>
                      <w:u w:val="single"/>
                      <w:lang w:eastAsia="hr-HR"/>
                    </w:rPr>
                    <w:t>1027 OSTALI SPORTSKI PROGRAMI</w:t>
                  </w:r>
                </w:p>
                <w:p w14:paraId="7A0D4A51" w14:textId="77777777" w:rsidR="00F228A5" w:rsidRPr="00F228A5" w:rsidRDefault="00F228A5" w:rsidP="00F228A5">
                  <w:pPr>
                    <w:spacing w:after="0" w:line="240" w:lineRule="auto"/>
                    <w:rPr>
                      <w:rFonts w:ascii="Times New Roman" w:hAnsi="Times New Roman" w:cs="Times New Roman"/>
                      <w:b/>
                      <w:sz w:val="24"/>
                      <w:szCs w:val="24"/>
                      <w:u w:val="single"/>
                      <w:lang w:eastAsia="hr-HR"/>
                    </w:rPr>
                  </w:pPr>
                </w:p>
              </w:tc>
            </w:tr>
            <w:tr w:rsidR="0032721A" w:rsidRPr="00F228A5" w14:paraId="1F4BEB0E" w14:textId="77777777" w:rsidTr="00E85662">
              <w:trPr>
                <w:trHeight w:val="285"/>
              </w:trPr>
              <w:tc>
                <w:tcPr>
                  <w:tcW w:w="2652" w:type="dxa"/>
                  <w:tcBorders>
                    <w:top w:val="single" w:sz="4" w:space="0" w:color="auto"/>
                    <w:left w:val="single" w:sz="4" w:space="0" w:color="000000"/>
                    <w:bottom w:val="single" w:sz="4" w:space="0" w:color="000000"/>
                    <w:right w:val="single" w:sz="4" w:space="0" w:color="000000"/>
                  </w:tcBorders>
                </w:tcPr>
                <w:p w14:paraId="05146B12" w14:textId="77777777" w:rsidR="00F228A5" w:rsidRPr="00F228A5" w:rsidRDefault="00F228A5" w:rsidP="00F228A5">
                  <w:pPr>
                    <w:spacing w:after="0" w:line="240" w:lineRule="auto"/>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Funkcijska oznaka</w:t>
                  </w:r>
                </w:p>
              </w:tc>
              <w:tc>
                <w:tcPr>
                  <w:tcW w:w="6777" w:type="dxa"/>
                  <w:tcBorders>
                    <w:top w:val="single" w:sz="4" w:space="0" w:color="auto"/>
                    <w:left w:val="single" w:sz="4" w:space="0" w:color="000000"/>
                    <w:bottom w:val="single" w:sz="4" w:space="0" w:color="000000"/>
                    <w:right w:val="single" w:sz="4" w:space="0" w:color="000000"/>
                  </w:tcBorders>
                </w:tcPr>
                <w:p w14:paraId="7B5C4EE7"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sz w:val="24"/>
                      <w:szCs w:val="24"/>
                      <w:lang w:eastAsia="hr-HR"/>
                    </w:rPr>
                    <w:t>0810 Službe rekreacije i sporta</w:t>
                  </w:r>
                </w:p>
              </w:tc>
            </w:tr>
            <w:tr w:rsidR="0032721A" w:rsidRPr="00F228A5" w14:paraId="64C7303A" w14:textId="77777777" w:rsidTr="00E85662">
              <w:trPr>
                <w:trHeight w:val="1500"/>
              </w:trPr>
              <w:tc>
                <w:tcPr>
                  <w:tcW w:w="2652" w:type="dxa"/>
                  <w:tcBorders>
                    <w:top w:val="single" w:sz="4" w:space="0" w:color="000000"/>
                    <w:left w:val="single" w:sz="4" w:space="0" w:color="000000"/>
                    <w:bottom w:val="single" w:sz="4" w:space="0" w:color="000000"/>
                    <w:right w:val="single" w:sz="4" w:space="0" w:color="000000"/>
                  </w:tcBorders>
                </w:tcPr>
                <w:p w14:paraId="3E854ABB"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Regulatorni okvir </w:t>
                  </w:r>
                </w:p>
              </w:tc>
              <w:tc>
                <w:tcPr>
                  <w:tcW w:w="6777" w:type="dxa"/>
                  <w:tcBorders>
                    <w:top w:val="single" w:sz="4" w:space="0" w:color="000000"/>
                    <w:left w:val="single" w:sz="4" w:space="0" w:color="000000"/>
                    <w:bottom w:val="single" w:sz="4" w:space="0" w:color="000000"/>
                    <w:right w:val="single" w:sz="4" w:space="0" w:color="000000"/>
                  </w:tcBorders>
                </w:tcPr>
                <w:p w14:paraId="1A90CF30" w14:textId="77777777" w:rsidR="00F228A5" w:rsidRPr="00F228A5" w:rsidRDefault="00F228A5" w:rsidP="00F949FD">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sportu (“Narodne novine”, broj 141/22;</w:t>
                  </w:r>
                </w:p>
                <w:p w14:paraId="40692374" w14:textId="77777777" w:rsidR="00F228A5" w:rsidRPr="00F228A5" w:rsidRDefault="00F228A5" w:rsidP="00F949FD">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proračunu („Narodne novine“, broj 144/21);</w:t>
                  </w:r>
                </w:p>
                <w:p w14:paraId="1C81E9C4" w14:textId="77777777" w:rsidR="00F228A5" w:rsidRPr="00F228A5" w:rsidRDefault="00F228A5" w:rsidP="00F949FD">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Proračun Grada Šibenika za 2022. godinu i projekcija za 2023. i 2024. godinu („Službeni glasnik Grada Šibenika“, broj 8/21, 6/22 i 12/22);</w:t>
                  </w:r>
                </w:p>
                <w:p w14:paraId="3EF1C8C3" w14:textId="6F57AD19" w:rsidR="00F228A5" w:rsidRPr="00F228A5" w:rsidRDefault="00F228A5" w:rsidP="00F949FD">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Program javnih potreba u sportu Grada Šibenika za 2022. godinu („Službeni glasnik Grada Šibenika“, broj 8/21, 6/22 i 12/22)</w:t>
                  </w:r>
                  <w:r w:rsidR="00DD7D50">
                    <w:rPr>
                      <w:rFonts w:ascii="Times New Roman" w:hAnsi="Times New Roman" w:cs="Times New Roman"/>
                      <w:sz w:val="24"/>
                      <w:szCs w:val="24"/>
                      <w:lang w:eastAsia="hr-HR"/>
                    </w:rPr>
                    <w:t>;</w:t>
                  </w:r>
                </w:p>
                <w:p w14:paraId="5CAFC265" w14:textId="77777777" w:rsidR="00F228A5" w:rsidRPr="00F228A5" w:rsidRDefault="00F228A5" w:rsidP="00F949FD">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Statut Zajednice sportova Grada Šibenika</w:t>
                  </w:r>
                </w:p>
                <w:p w14:paraId="5DC18990" w14:textId="77777777" w:rsidR="00F228A5" w:rsidRPr="00F228A5" w:rsidRDefault="00F228A5" w:rsidP="00F228A5">
                  <w:pPr>
                    <w:spacing w:after="0" w:line="240" w:lineRule="auto"/>
                    <w:contextualSpacing/>
                    <w:rPr>
                      <w:rFonts w:ascii="Times New Roman" w:hAnsi="Times New Roman" w:cs="Times New Roman"/>
                      <w:sz w:val="24"/>
                      <w:szCs w:val="24"/>
                      <w:lang w:eastAsia="hr-HR"/>
                    </w:rPr>
                  </w:pPr>
                </w:p>
              </w:tc>
            </w:tr>
            <w:tr w:rsidR="0032721A" w:rsidRPr="00F228A5" w14:paraId="2A68F326" w14:textId="77777777" w:rsidTr="00E85662">
              <w:trPr>
                <w:trHeight w:val="673"/>
              </w:trPr>
              <w:tc>
                <w:tcPr>
                  <w:tcW w:w="2652" w:type="dxa"/>
                  <w:tcBorders>
                    <w:top w:val="single" w:sz="4" w:space="0" w:color="000000"/>
                    <w:left w:val="single" w:sz="4" w:space="0" w:color="000000"/>
                    <w:bottom w:val="single" w:sz="4" w:space="0" w:color="000000"/>
                    <w:right w:val="single" w:sz="4" w:space="0" w:color="000000"/>
                  </w:tcBorders>
                </w:tcPr>
                <w:p w14:paraId="489215E2"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77" w:type="dxa"/>
                  <w:tcBorders>
                    <w:top w:val="single" w:sz="4" w:space="0" w:color="000000"/>
                    <w:left w:val="single" w:sz="4" w:space="0" w:color="000000"/>
                    <w:bottom w:val="single" w:sz="4" w:space="0" w:color="000000"/>
                    <w:right w:val="single" w:sz="4" w:space="0" w:color="000000"/>
                  </w:tcBorders>
                </w:tcPr>
                <w:p w14:paraId="275E5FC3" w14:textId="77777777" w:rsidR="00F228A5" w:rsidRPr="00F228A5" w:rsidRDefault="00F228A5" w:rsidP="00F228A5">
                  <w:pPr>
                    <w:spacing w:after="0" w:line="240" w:lineRule="auto"/>
                    <w:jc w:val="both"/>
                    <w:rPr>
                      <w:rFonts w:ascii="Times New Roman" w:hAnsi="Times New Roman" w:cs="Times New Roman"/>
                      <w:b/>
                      <w:bCs/>
                      <w:i/>
                      <w:iCs/>
                      <w:sz w:val="24"/>
                      <w:szCs w:val="24"/>
                      <w:lang w:eastAsia="hr-HR"/>
                    </w:rPr>
                  </w:pPr>
                  <w:r w:rsidRPr="00F228A5">
                    <w:rPr>
                      <w:rFonts w:ascii="Times New Roman" w:hAnsi="Times New Roman" w:cs="Times New Roman"/>
                      <w:b/>
                      <w:bCs/>
                      <w:i/>
                      <w:iCs/>
                      <w:sz w:val="24"/>
                      <w:szCs w:val="24"/>
                      <w:lang w:eastAsia="hr-HR"/>
                    </w:rPr>
                    <w:t>A102703 Školske sportske aktivnosti</w:t>
                  </w:r>
                </w:p>
                <w:p w14:paraId="6A8C7B74" w14:textId="77777777" w:rsidR="00F228A5" w:rsidRPr="00F228A5" w:rsidRDefault="00F228A5" w:rsidP="00F228A5">
                  <w:pPr>
                    <w:spacing w:after="0" w:line="240" w:lineRule="auto"/>
                    <w:jc w:val="both"/>
                    <w:rPr>
                      <w:rFonts w:ascii="Times New Roman" w:hAnsi="Times New Roman" w:cs="Times New Roman"/>
                      <w:b/>
                      <w:bCs/>
                      <w:i/>
                      <w:iCs/>
                      <w:sz w:val="24"/>
                      <w:szCs w:val="24"/>
                      <w:lang w:eastAsia="hr-HR"/>
                    </w:rPr>
                  </w:pPr>
                  <w:r w:rsidRPr="00F228A5">
                    <w:rPr>
                      <w:rFonts w:ascii="Times New Roman" w:hAnsi="Times New Roman" w:cs="Times New Roman"/>
                      <w:b/>
                      <w:bCs/>
                      <w:i/>
                      <w:iCs/>
                      <w:sz w:val="24"/>
                      <w:szCs w:val="24"/>
                      <w:lang w:eastAsia="hr-HR"/>
                    </w:rPr>
                    <w:t>A102702 Ostali sportski programi</w:t>
                  </w:r>
                </w:p>
              </w:tc>
            </w:tr>
            <w:tr w:rsidR="0032721A" w:rsidRPr="00F228A5" w14:paraId="5B3B89C3" w14:textId="77777777" w:rsidTr="00DD7D50">
              <w:trPr>
                <w:trHeight w:val="1156"/>
              </w:trPr>
              <w:tc>
                <w:tcPr>
                  <w:tcW w:w="2652" w:type="dxa"/>
                  <w:tcBorders>
                    <w:top w:val="single" w:sz="4" w:space="0" w:color="000000"/>
                    <w:left w:val="single" w:sz="4" w:space="0" w:color="000000"/>
                    <w:bottom w:val="single" w:sz="4" w:space="0" w:color="000000"/>
                    <w:right w:val="single" w:sz="4" w:space="0" w:color="000000"/>
                  </w:tcBorders>
                </w:tcPr>
                <w:p w14:paraId="1744C2C3"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77" w:type="dxa"/>
                  <w:tcBorders>
                    <w:top w:val="single" w:sz="4" w:space="0" w:color="000000"/>
                    <w:left w:val="single" w:sz="4" w:space="0" w:color="000000"/>
                    <w:bottom w:val="single" w:sz="4" w:space="0" w:color="000000"/>
                    <w:right w:val="single" w:sz="4" w:space="0" w:color="000000"/>
                  </w:tcBorders>
                </w:tcPr>
                <w:p w14:paraId="43F07108"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Navedeni programi od iznimnog su značenja za sport u gradu Šibeniku. Školske sportske aktivnosti provode se kroz školska sportska natjecanja osnovnih i srednjih škola, a provedbu istih vrši Savez školskih sportskih društava Šibensko-kninske županije. </w:t>
                  </w:r>
                </w:p>
                <w:p w14:paraId="7A2D109A"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Korisnici programa</w:t>
                  </w:r>
                  <w:r w:rsidRPr="00F228A5">
                    <w:rPr>
                      <w:rFonts w:ascii="Times New Roman" w:hAnsi="Times New Roman" w:cs="Times New Roman"/>
                      <w:bCs/>
                      <w:i/>
                      <w:iCs/>
                      <w:sz w:val="24"/>
                      <w:szCs w:val="24"/>
                      <w:lang w:eastAsia="hr-HR"/>
                    </w:rPr>
                    <w:t xml:space="preserve"> Ostali sportski programi</w:t>
                  </w:r>
                  <w:r w:rsidRPr="00F228A5">
                    <w:rPr>
                      <w:rFonts w:ascii="Times New Roman" w:hAnsi="Times New Roman" w:cs="Times New Roman"/>
                      <w:sz w:val="24"/>
                      <w:szCs w:val="24"/>
                      <w:lang w:eastAsia="hr-HR"/>
                    </w:rPr>
                    <w:t xml:space="preserve"> su sportske udruge čije aktivnosti i djelovanje imaju širi interes za sport i lokalnu zajednicu, a koje ne spadaju u redovne aktivnosti i nisu mogle biti planirane kroz javni poziv.</w:t>
                  </w:r>
                </w:p>
                <w:p w14:paraId="2DE2D5D6" w14:textId="25AF7EED"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Cilj programa</w:t>
                  </w:r>
                  <w:r w:rsidRPr="00F228A5">
                    <w:rPr>
                      <w:rFonts w:ascii="Times New Roman" w:hAnsi="Times New Roman" w:cs="Times New Roman"/>
                      <w:b/>
                      <w:bCs/>
                      <w:i/>
                      <w:iCs/>
                      <w:sz w:val="24"/>
                      <w:szCs w:val="24"/>
                      <w:lang w:eastAsia="hr-HR"/>
                    </w:rPr>
                    <w:t xml:space="preserve"> </w:t>
                  </w:r>
                  <w:r w:rsidRPr="00F228A5">
                    <w:rPr>
                      <w:rFonts w:ascii="Times New Roman" w:hAnsi="Times New Roman" w:cs="Times New Roman"/>
                      <w:i/>
                      <w:sz w:val="24"/>
                      <w:szCs w:val="24"/>
                      <w:lang w:eastAsia="hr-HR"/>
                    </w:rPr>
                    <w:t>Školske sportske aktivnosti</w:t>
                  </w:r>
                  <w:r w:rsidRPr="00F228A5">
                    <w:rPr>
                      <w:rFonts w:ascii="Times New Roman" w:hAnsi="Times New Roman" w:cs="Times New Roman"/>
                      <w:sz w:val="24"/>
                      <w:szCs w:val="24"/>
                      <w:lang w:eastAsia="hr-HR"/>
                    </w:rPr>
                    <w:t xml:space="preserve"> je promicanje bavljenja sportom među djecom školskog uzrasta zbog unapređenja njihovog zdravstvenog statusa uz poticanje rekreativnog bavljenja sportom na svim razinama</w:t>
                  </w:r>
                  <w:r w:rsidR="00DD7D50">
                    <w:rPr>
                      <w:rFonts w:ascii="Times New Roman" w:hAnsi="Times New Roman" w:cs="Times New Roman"/>
                      <w:sz w:val="24"/>
                      <w:szCs w:val="24"/>
                      <w:lang w:eastAsia="hr-HR"/>
                    </w:rPr>
                    <w:t>.</w:t>
                  </w:r>
                </w:p>
                <w:p w14:paraId="0F3ABB99" w14:textId="6F2765F2"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sz w:val="24"/>
                      <w:szCs w:val="24"/>
                      <w:lang w:eastAsia="hr-HR"/>
                    </w:rPr>
                    <w:lastRenderedPageBreak/>
                    <w:t xml:space="preserve">Ciljevi programa </w:t>
                  </w:r>
                  <w:r w:rsidRPr="00F228A5">
                    <w:rPr>
                      <w:rFonts w:ascii="Times New Roman" w:hAnsi="Times New Roman" w:cs="Times New Roman"/>
                      <w:bCs/>
                      <w:i/>
                      <w:iCs/>
                      <w:sz w:val="24"/>
                      <w:szCs w:val="24"/>
                      <w:lang w:eastAsia="hr-HR"/>
                    </w:rPr>
                    <w:t>A102702 Ostali sportski programi</w:t>
                  </w:r>
                  <w:r w:rsidRPr="00F228A5">
                    <w:rPr>
                      <w:rFonts w:ascii="Times New Roman" w:hAnsi="Times New Roman" w:cs="Times New Roman"/>
                      <w:sz w:val="24"/>
                      <w:szCs w:val="24"/>
                      <w:lang w:eastAsia="hr-HR"/>
                    </w:rPr>
                    <w:t xml:space="preserve"> ogledaju se i kroz podršku u organizaciji raznih sportskih manifestacija od interesa sporta u gradu Šibeniku.</w:t>
                  </w:r>
                </w:p>
              </w:tc>
            </w:tr>
            <w:tr w:rsidR="0032721A" w:rsidRPr="00F228A5" w14:paraId="023572DD" w14:textId="77777777" w:rsidTr="00E85662">
              <w:trPr>
                <w:trHeight w:val="595"/>
              </w:trPr>
              <w:tc>
                <w:tcPr>
                  <w:tcW w:w="2652" w:type="dxa"/>
                  <w:tcBorders>
                    <w:top w:val="single" w:sz="4" w:space="0" w:color="000000"/>
                    <w:left w:val="single" w:sz="4" w:space="0" w:color="000000"/>
                    <w:bottom w:val="single" w:sz="4" w:space="0" w:color="000000"/>
                    <w:right w:val="single" w:sz="4" w:space="0" w:color="000000"/>
                  </w:tcBorders>
                </w:tcPr>
                <w:p w14:paraId="1620EBFD"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Planirana sredstva za provedbu </w:t>
                  </w:r>
                </w:p>
              </w:tc>
              <w:tc>
                <w:tcPr>
                  <w:tcW w:w="6777" w:type="dxa"/>
                  <w:tcBorders>
                    <w:top w:val="single" w:sz="4" w:space="0" w:color="000000"/>
                    <w:left w:val="single" w:sz="4" w:space="0" w:color="000000"/>
                    <w:bottom w:val="single" w:sz="4" w:space="0" w:color="000000"/>
                    <w:right w:val="single" w:sz="4" w:space="0" w:color="000000"/>
                  </w:tcBorders>
                </w:tcPr>
                <w:p w14:paraId="0809FCD7"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305.000,00 kn</w:t>
                  </w:r>
                </w:p>
              </w:tc>
            </w:tr>
            <w:tr w:rsidR="0032721A" w:rsidRPr="00F228A5" w14:paraId="62AC53BD" w14:textId="77777777" w:rsidTr="00E85662">
              <w:trPr>
                <w:trHeight w:val="596"/>
              </w:trPr>
              <w:tc>
                <w:tcPr>
                  <w:tcW w:w="2652" w:type="dxa"/>
                  <w:tcBorders>
                    <w:top w:val="single" w:sz="4" w:space="0" w:color="000000"/>
                    <w:left w:val="single" w:sz="4" w:space="0" w:color="000000"/>
                    <w:bottom w:val="single" w:sz="4" w:space="0" w:color="000000"/>
                    <w:right w:val="single" w:sz="4" w:space="0" w:color="000000"/>
                  </w:tcBorders>
                </w:tcPr>
                <w:p w14:paraId="578448F2"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77" w:type="dxa"/>
                  <w:tcBorders>
                    <w:top w:val="single" w:sz="4" w:space="0" w:color="000000"/>
                    <w:left w:val="single" w:sz="4" w:space="0" w:color="000000"/>
                    <w:bottom w:val="single" w:sz="4" w:space="0" w:color="000000"/>
                    <w:right w:val="single" w:sz="4" w:space="0" w:color="000000"/>
                  </w:tcBorders>
                </w:tcPr>
                <w:p w14:paraId="08EF62C2" w14:textId="77777777" w:rsidR="00F228A5" w:rsidRPr="00F228A5" w:rsidRDefault="00F228A5" w:rsidP="00F228A5">
                  <w:pPr>
                    <w:spacing w:after="0" w:line="240" w:lineRule="auto"/>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305.000,00 kn</w:t>
                  </w:r>
                </w:p>
              </w:tc>
            </w:tr>
            <w:tr w:rsidR="0032721A" w:rsidRPr="00F228A5" w14:paraId="60236025" w14:textId="77777777" w:rsidTr="00E85662">
              <w:trPr>
                <w:trHeight w:val="372"/>
              </w:trPr>
              <w:tc>
                <w:tcPr>
                  <w:tcW w:w="2652" w:type="dxa"/>
                  <w:tcBorders>
                    <w:top w:val="single" w:sz="4" w:space="0" w:color="000000"/>
                    <w:left w:val="single" w:sz="4" w:space="0" w:color="000000"/>
                    <w:bottom w:val="single" w:sz="4" w:space="0" w:color="000000"/>
                    <w:right w:val="single" w:sz="4" w:space="0" w:color="000000"/>
                  </w:tcBorders>
                </w:tcPr>
                <w:p w14:paraId="08155A65"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77" w:type="dxa"/>
                  <w:tcBorders>
                    <w:top w:val="single" w:sz="4" w:space="0" w:color="000000"/>
                    <w:left w:val="single" w:sz="4" w:space="0" w:color="000000"/>
                    <w:bottom w:val="single" w:sz="4" w:space="0" w:color="000000"/>
                    <w:right w:val="single" w:sz="4" w:space="0" w:color="000000"/>
                  </w:tcBorders>
                </w:tcPr>
                <w:p w14:paraId="36399B46" w14:textId="77777777" w:rsidR="00F228A5" w:rsidRPr="00F228A5" w:rsidRDefault="00F228A5" w:rsidP="00F949FD">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Cs/>
                      <w:sz w:val="24"/>
                      <w:szCs w:val="24"/>
                      <w:lang w:eastAsia="hr-HR"/>
                    </w:rPr>
                    <w:t xml:space="preserve">Kroz program </w:t>
                  </w:r>
                  <w:r w:rsidRPr="00F228A5">
                    <w:rPr>
                      <w:rFonts w:ascii="Times New Roman" w:hAnsi="Times New Roman" w:cs="Times New Roman"/>
                      <w:bCs/>
                      <w:i/>
                      <w:sz w:val="24"/>
                      <w:szCs w:val="24"/>
                      <w:lang w:eastAsia="hr-HR"/>
                    </w:rPr>
                    <w:t xml:space="preserve">Ostali sportski programi </w:t>
                  </w:r>
                  <w:r w:rsidRPr="00F228A5">
                    <w:rPr>
                      <w:rFonts w:ascii="Times New Roman" w:hAnsi="Times New Roman" w:cs="Times New Roman"/>
                      <w:bCs/>
                      <w:sz w:val="24"/>
                      <w:szCs w:val="24"/>
                      <w:lang w:eastAsia="hr-HR"/>
                    </w:rPr>
                    <w:t>sklopljen je 41 ugovor o donaciji sa sportskim udrugama za provođenje aktivnosti i programa od šireg interesa za sport i lokalnu zajednicu, a koji</w:t>
                  </w:r>
                  <w:r w:rsidRPr="00F228A5">
                    <w:rPr>
                      <w:rFonts w:ascii="Times New Roman" w:hAnsi="Times New Roman" w:cs="Times New Roman"/>
                      <w:sz w:val="24"/>
                      <w:szCs w:val="24"/>
                      <w:lang w:eastAsia="hr-HR"/>
                    </w:rPr>
                    <w:t xml:space="preserve"> ne spadaju u redovne aktivnosti prema Programu javnih potreba u sportu Grada Šibenika za 2022. godinu, a od interesa su za sport i grad Šibenik. </w:t>
                  </w:r>
                </w:p>
                <w:p w14:paraId="5B06AA50" w14:textId="77777777" w:rsidR="00F228A5" w:rsidRPr="00F228A5" w:rsidRDefault="00F228A5" w:rsidP="00F949FD">
                  <w:pPr>
                    <w:spacing w:after="0" w:line="240" w:lineRule="auto"/>
                    <w:jc w:val="both"/>
                    <w:rPr>
                      <w:rFonts w:ascii="Times New Roman" w:hAnsi="Times New Roman" w:cs="Times New Roman"/>
                      <w:bCs/>
                      <w:sz w:val="24"/>
                      <w:szCs w:val="24"/>
                      <w:lang w:eastAsia="hr-HR"/>
                    </w:rPr>
                  </w:pPr>
                  <w:r w:rsidRPr="00F228A5">
                    <w:rPr>
                      <w:rFonts w:ascii="Times New Roman" w:hAnsi="Times New Roman" w:cs="Times New Roman"/>
                      <w:bCs/>
                      <w:sz w:val="24"/>
                      <w:szCs w:val="24"/>
                      <w:lang w:eastAsia="hr-HR"/>
                    </w:rPr>
                    <w:t>Zajednica sportova Grada Šibenika je organizirala četiri manifestacije realizirane iz ovog programa – Manifestacija proglašenja najboljih sportaša grada Šibenika, 21. Olimpijski festival dječjih vrtića (svibanj 2022.), Prijam i nagrade za stipendirane sportaša grada Šibenika (lipanj 2022.) i Prijam i nagrade sportaša za iznimna sportska dostignuća u prvom polugodištu 2022. (srpnju 2022).</w:t>
                  </w:r>
                </w:p>
                <w:p w14:paraId="29C0AFC2" w14:textId="77777777" w:rsidR="00F228A5" w:rsidRPr="00F228A5" w:rsidRDefault="00F228A5" w:rsidP="00F228A5">
                  <w:pPr>
                    <w:spacing w:after="0" w:line="240" w:lineRule="auto"/>
                    <w:rPr>
                      <w:rFonts w:ascii="Times New Roman" w:hAnsi="Times New Roman" w:cs="Times New Roman"/>
                      <w:sz w:val="24"/>
                      <w:szCs w:val="24"/>
                      <w:lang w:eastAsia="hr-HR"/>
                    </w:rPr>
                  </w:pPr>
                </w:p>
              </w:tc>
            </w:tr>
            <w:tr w:rsidR="0032721A" w:rsidRPr="00F228A5" w14:paraId="4ACADD53" w14:textId="77777777" w:rsidTr="00E85662">
              <w:trPr>
                <w:trHeight w:val="640"/>
              </w:trPr>
              <w:tc>
                <w:tcPr>
                  <w:tcW w:w="2652" w:type="dxa"/>
                  <w:tcBorders>
                    <w:top w:val="single" w:sz="4" w:space="0" w:color="000000"/>
                    <w:left w:val="single" w:sz="4" w:space="0" w:color="000000"/>
                    <w:bottom w:val="single" w:sz="4" w:space="0" w:color="auto"/>
                    <w:right w:val="single" w:sz="4" w:space="0" w:color="000000"/>
                  </w:tcBorders>
                </w:tcPr>
                <w:p w14:paraId="482C4DE6" w14:textId="77777777" w:rsidR="00F228A5" w:rsidRPr="00F228A5" w:rsidRDefault="00F228A5" w:rsidP="00F228A5">
                  <w:pPr>
                    <w:spacing w:after="0" w:line="240" w:lineRule="auto"/>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Obrazloženje </w:t>
                  </w:r>
                </w:p>
              </w:tc>
              <w:tc>
                <w:tcPr>
                  <w:tcW w:w="6777" w:type="dxa"/>
                  <w:tcBorders>
                    <w:top w:val="single" w:sz="4" w:space="0" w:color="000000"/>
                    <w:left w:val="single" w:sz="4" w:space="0" w:color="000000"/>
                    <w:bottom w:val="single" w:sz="4" w:space="0" w:color="auto"/>
                    <w:right w:val="single" w:sz="4" w:space="0" w:color="000000"/>
                  </w:tcBorders>
                </w:tcPr>
                <w:p w14:paraId="66B53DF4"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Ostvarenje ovog programa u navedenom obračunskom razdoblju izvršeno je u iznosu od 305.000,00 kn s indeksom ostvarenja od 100,00% (program </w:t>
                  </w:r>
                  <w:r w:rsidRPr="00F228A5">
                    <w:rPr>
                      <w:rFonts w:ascii="Times New Roman" w:hAnsi="Times New Roman" w:cs="Times New Roman"/>
                      <w:bCs/>
                      <w:i/>
                      <w:iCs/>
                      <w:sz w:val="24"/>
                      <w:szCs w:val="24"/>
                      <w:lang w:eastAsia="hr-HR"/>
                    </w:rPr>
                    <w:t>A102703</w:t>
                  </w:r>
                  <w:r w:rsidRPr="00F228A5">
                    <w:rPr>
                      <w:rFonts w:ascii="Times New Roman" w:hAnsi="Times New Roman" w:cs="Times New Roman"/>
                      <w:b/>
                      <w:bCs/>
                      <w:i/>
                      <w:iCs/>
                      <w:sz w:val="24"/>
                      <w:szCs w:val="24"/>
                      <w:lang w:eastAsia="hr-HR"/>
                    </w:rPr>
                    <w:t xml:space="preserve"> </w:t>
                  </w:r>
                  <w:r w:rsidRPr="00F228A5">
                    <w:rPr>
                      <w:rFonts w:ascii="Times New Roman" w:hAnsi="Times New Roman" w:cs="Times New Roman"/>
                      <w:i/>
                      <w:sz w:val="24"/>
                      <w:szCs w:val="24"/>
                      <w:lang w:eastAsia="hr-HR"/>
                    </w:rPr>
                    <w:t>Školske sportske aktivnosti</w:t>
                  </w:r>
                  <w:r w:rsidRPr="00F228A5">
                    <w:rPr>
                      <w:rFonts w:ascii="Times New Roman" w:hAnsi="Times New Roman" w:cs="Times New Roman"/>
                      <w:sz w:val="24"/>
                      <w:szCs w:val="24"/>
                      <w:lang w:eastAsia="hr-HR"/>
                    </w:rPr>
                    <w:t xml:space="preserve"> u iznosu od 25.000,00 kn s indeksom ostvarenja 100%; program </w:t>
                  </w:r>
                  <w:r w:rsidRPr="00F228A5">
                    <w:rPr>
                      <w:rFonts w:ascii="Times New Roman" w:hAnsi="Times New Roman" w:cs="Times New Roman"/>
                      <w:bCs/>
                      <w:i/>
                      <w:iCs/>
                      <w:sz w:val="24"/>
                      <w:szCs w:val="24"/>
                      <w:lang w:eastAsia="hr-HR"/>
                    </w:rPr>
                    <w:t>A102702 Ostali sportski programi u iznosu od 280.000,00 kn s indeksom ostvarenja od 100,00%)</w:t>
                  </w:r>
                  <w:r w:rsidRPr="00F228A5">
                    <w:rPr>
                      <w:rFonts w:ascii="Times New Roman" w:hAnsi="Times New Roman" w:cs="Times New Roman"/>
                      <w:sz w:val="24"/>
                      <w:szCs w:val="24"/>
                      <w:shd w:val="clear" w:color="auto" w:fill="FFFFFF"/>
                      <w:lang w:eastAsia="hr-HR"/>
                    </w:rPr>
                    <w:t>, sukladno zaprimljenim zahtjevima i odobrenim potporama sportskim klubovima za organizaciju sportskih manifestacija (aktivnosti i programa), kao i za školske sportske aktivnosti prema planiranoj dinamici održavanja natjecanja.</w:t>
                  </w:r>
                </w:p>
                <w:p w14:paraId="5216ABD5" w14:textId="77777777"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p>
              </w:tc>
            </w:tr>
          </w:tbl>
          <w:p w14:paraId="639995E9"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p>
        </w:tc>
      </w:tr>
      <w:tr w:rsidR="0032721A" w:rsidRPr="00F228A5" w14:paraId="6C1A5174" w14:textId="77777777" w:rsidTr="00E85662">
        <w:trPr>
          <w:trHeight w:val="198"/>
        </w:trPr>
        <w:tc>
          <w:tcPr>
            <w:tcW w:w="2805" w:type="dxa"/>
            <w:tcBorders>
              <w:left w:val="single" w:sz="4" w:space="0" w:color="000000"/>
              <w:bottom w:val="single" w:sz="4" w:space="0" w:color="auto"/>
              <w:right w:val="single" w:sz="4" w:space="0" w:color="000000"/>
            </w:tcBorders>
          </w:tcPr>
          <w:p w14:paraId="592A9E0A"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NAZIV PROGRAMA </w:t>
            </w:r>
          </w:p>
        </w:tc>
        <w:tc>
          <w:tcPr>
            <w:tcW w:w="6796" w:type="dxa"/>
            <w:tcBorders>
              <w:left w:val="single" w:sz="4" w:space="0" w:color="000000"/>
              <w:bottom w:val="single" w:sz="4" w:space="0" w:color="auto"/>
              <w:right w:val="single" w:sz="4" w:space="0" w:color="000000"/>
            </w:tcBorders>
          </w:tcPr>
          <w:p w14:paraId="52FDC278" w14:textId="77777777" w:rsidR="00F228A5" w:rsidRPr="00F228A5" w:rsidRDefault="00F228A5" w:rsidP="00F228A5">
            <w:pPr>
              <w:spacing w:after="0" w:line="240" w:lineRule="auto"/>
              <w:jc w:val="both"/>
              <w:rPr>
                <w:rFonts w:ascii="Times New Roman" w:hAnsi="Times New Roman" w:cs="Times New Roman"/>
                <w:b/>
                <w:bCs/>
                <w:iCs/>
                <w:sz w:val="24"/>
                <w:szCs w:val="24"/>
                <w:lang w:eastAsia="hr-HR"/>
              </w:rPr>
            </w:pPr>
            <w:r w:rsidRPr="00F228A5">
              <w:rPr>
                <w:rFonts w:ascii="Times New Roman" w:hAnsi="Times New Roman" w:cs="Times New Roman"/>
                <w:b/>
                <w:bCs/>
                <w:iCs/>
                <w:sz w:val="24"/>
                <w:szCs w:val="24"/>
                <w:lang w:eastAsia="hr-HR"/>
              </w:rPr>
              <w:t>1058 GALERIJSKA DJELATNOST</w:t>
            </w:r>
          </w:p>
        </w:tc>
      </w:tr>
      <w:tr w:rsidR="0032721A" w:rsidRPr="00F228A5" w14:paraId="064BD61E" w14:textId="77777777" w:rsidTr="00E85662">
        <w:trPr>
          <w:trHeight w:val="198"/>
        </w:trPr>
        <w:tc>
          <w:tcPr>
            <w:tcW w:w="2805" w:type="dxa"/>
            <w:tcBorders>
              <w:top w:val="single" w:sz="4" w:space="0" w:color="auto"/>
              <w:left w:val="single" w:sz="4" w:space="0" w:color="000000"/>
              <w:bottom w:val="single" w:sz="4" w:space="0" w:color="000000"/>
              <w:right w:val="single" w:sz="4" w:space="0" w:color="000000"/>
            </w:tcBorders>
          </w:tcPr>
          <w:p w14:paraId="48B3C381"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Funkcijska oznaka</w:t>
            </w:r>
          </w:p>
        </w:tc>
        <w:tc>
          <w:tcPr>
            <w:tcW w:w="6796" w:type="dxa"/>
            <w:tcBorders>
              <w:top w:val="single" w:sz="4" w:space="0" w:color="auto"/>
              <w:left w:val="single" w:sz="4" w:space="0" w:color="000000"/>
              <w:bottom w:val="single" w:sz="4" w:space="0" w:color="000000"/>
              <w:right w:val="single" w:sz="4" w:space="0" w:color="000000"/>
            </w:tcBorders>
          </w:tcPr>
          <w:p w14:paraId="33600926" w14:textId="77777777" w:rsidR="00F228A5" w:rsidRPr="00F228A5" w:rsidRDefault="00F228A5" w:rsidP="00F228A5">
            <w:pPr>
              <w:spacing w:after="0" w:line="240" w:lineRule="auto"/>
              <w:jc w:val="both"/>
              <w:rPr>
                <w:rFonts w:ascii="Times New Roman" w:hAnsi="Times New Roman" w:cs="Times New Roman"/>
                <w:bCs/>
                <w:iCs/>
                <w:sz w:val="24"/>
                <w:szCs w:val="24"/>
                <w:lang w:eastAsia="hr-HR"/>
              </w:rPr>
            </w:pPr>
            <w:r w:rsidRPr="00F228A5">
              <w:rPr>
                <w:rFonts w:ascii="Times New Roman" w:hAnsi="Times New Roman" w:cs="Times New Roman"/>
                <w:bCs/>
                <w:iCs/>
                <w:sz w:val="24"/>
                <w:szCs w:val="24"/>
                <w:lang w:eastAsia="hr-HR"/>
              </w:rPr>
              <w:t>0820 Službe kulture</w:t>
            </w:r>
          </w:p>
        </w:tc>
      </w:tr>
      <w:tr w:rsidR="0032721A" w:rsidRPr="00F228A5" w14:paraId="6A838553"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2661F22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Regulatorni okvir </w:t>
            </w:r>
          </w:p>
        </w:tc>
        <w:tc>
          <w:tcPr>
            <w:tcW w:w="6796" w:type="dxa"/>
            <w:tcBorders>
              <w:top w:val="single" w:sz="4" w:space="0" w:color="000000"/>
              <w:left w:val="single" w:sz="4" w:space="0" w:color="000000"/>
              <w:bottom w:val="single" w:sz="4" w:space="0" w:color="000000"/>
              <w:right w:val="single" w:sz="4" w:space="0" w:color="000000"/>
            </w:tcBorders>
          </w:tcPr>
          <w:p w14:paraId="16946172" w14:textId="5AFF3EC0" w:rsidR="00F228A5" w:rsidRPr="00F228A5" w:rsidRDefault="00F228A5" w:rsidP="00F228A5">
            <w:pPr>
              <w:spacing w:after="0" w:line="240" w:lineRule="auto"/>
              <w:jc w:val="both"/>
              <w:rPr>
                <w:rFonts w:ascii="Times New Roman" w:hAnsi="Times New Roman" w:cs="Times New Roman"/>
                <w:iCs/>
                <w:sz w:val="24"/>
                <w:szCs w:val="24"/>
                <w:lang w:eastAsia="hr-HR"/>
              </w:rPr>
            </w:pPr>
            <w:r w:rsidRPr="00F228A5">
              <w:rPr>
                <w:rFonts w:ascii="Times New Roman" w:hAnsi="Times New Roman" w:cs="Times New Roman"/>
                <w:iCs/>
                <w:sz w:val="24"/>
                <w:szCs w:val="24"/>
                <w:lang w:eastAsia="hr-HR"/>
              </w:rPr>
              <w:t xml:space="preserve">Zakon o muzejima </w:t>
            </w:r>
            <w:r w:rsidR="00DD7D50">
              <w:rPr>
                <w:rFonts w:ascii="Times New Roman" w:hAnsi="Times New Roman" w:cs="Times New Roman"/>
                <w:iCs/>
                <w:sz w:val="24"/>
                <w:szCs w:val="24"/>
                <w:lang w:eastAsia="hr-HR"/>
              </w:rPr>
              <w:t>(</w:t>
            </w:r>
            <w:r w:rsidRPr="00F228A5">
              <w:rPr>
                <w:rFonts w:ascii="Times New Roman" w:hAnsi="Times New Roman" w:cs="Times New Roman"/>
                <w:iCs/>
                <w:sz w:val="24"/>
                <w:szCs w:val="24"/>
                <w:lang w:eastAsia="hr-HR"/>
              </w:rPr>
              <w:t>NN 61/18 ,98/19</w:t>
            </w:r>
            <w:r w:rsidR="00DD7D50">
              <w:rPr>
                <w:rFonts w:ascii="Times New Roman" w:hAnsi="Times New Roman" w:cs="Times New Roman"/>
                <w:iCs/>
                <w:sz w:val="24"/>
                <w:szCs w:val="24"/>
                <w:lang w:eastAsia="hr-HR"/>
              </w:rPr>
              <w:t>)</w:t>
            </w:r>
          </w:p>
          <w:p w14:paraId="556B15A0" w14:textId="2BCB25E0" w:rsidR="00F228A5" w:rsidRPr="00F228A5" w:rsidRDefault="00F228A5" w:rsidP="00F228A5">
            <w:pPr>
              <w:spacing w:after="0" w:line="240" w:lineRule="auto"/>
              <w:jc w:val="both"/>
              <w:rPr>
                <w:rFonts w:ascii="Times New Roman" w:hAnsi="Times New Roman" w:cs="Times New Roman"/>
                <w:iCs/>
                <w:sz w:val="24"/>
                <w:szCs w:val="24"/>
                <w:lang w:eastAsia="hr-HR"/>
              </w:rPr>
            </w:pPr>
            <w:r w:rsidRPr="00F228A5">
              <w:rPr>
                <w:rFonts w:ascii="Times New Roman" w:hAnsi="Times New Roman" w:cs="Times New Roman"/>
                <w:iCs/>
                <w:sz w:val="24"/>
                <w:szCs w:val="24"/>
                <w:lang w:eastAsia="hr-HR"/>
              </w:rPr>
              <w:t xml:space="preserve">Statut Gradske galerije sv. </w:t>
            </w:r>
            <w:proofErr w:type="spellStart"/>
            <w:r w:rsidRPr="00F228A5">
              <w:rPr>
                <w:rFonts w:ascii="Times New Roman" w:hAnsi="Times New Roman" w:cs="Times New Roman"/>
                <w:iCs/>
                <w:sz w:val="24"/>
                <w:szCs w:val="24"/>
                <w:lang w:eastAsia="hr-HR"/>
              </w:rPr>
              <w:t>Krševana</w:t>
            </w:r>
            <w:proofErr w:type="spellEnd"/>
            <w:r w:rsidRPr="00F228A5">
              <w:rPr>
                <w:rFonts w:ascii="Times New Roman" w:hAnsi="Times New Roman" w:cs="Times New Roman"/>
                <w:iCs/>
                <w:sz w:val="24"/>
                <w:szCs w:val="24"/>
                <w:lang w:eastAsia="hr-HR"/>
              </w:rPr>
              <w:t xml:space="preserve"> </w:t>
            </w:r>
            <w:r w:rsidR="00DD7D50">
              <w:rPr>
                <w:rFonts w:ascii="Times New Roman" w:hAnsi="Times New Roman" w:cs="Times New Roman"/>
                <w:iCs/>
                <w:sz w:val="24"/>
                <w:szCs w:val="24"/>
                <w:lang w:eastAsia="hr-HR"/>
              </w:rPr>
              <w:t>(</w:t>
            </w:r>
            <w:r w:rsidRPr="00F228A5">
              <w:rPr>
                <w:rFonts w:ascii="Times New Roman" w:hAnsi="Times New Roman" w:cs="Times New Roman"/>
                <w:iCs/>
                <w:sz w:val="24"/>
                <w:szCs w:val="24"/>
                <w:lang w:eastAsia="hr-HR"/>
              </w:rPr>
              <w:t>Službeni glasnik grada Šibenika 4/19</w:t>
            </w:r>
            <w:r w:rsidR="00DD7D50">
              <w:rPr>
                <w:rFonts w:ascii="Times New Roman" w:hAnsi="Times New Roman" w:cs="Times New Roman"/>
                <w:iCs/>
                <w:sz w:val="24"/>
                <w:szCs w:val="24"/>
                <w:lang w:eastAsia="hr-HR"/>
              </w:rPr>
              <w:t>)</w:t>
            </w:r>
          </w:p>
          <w:p w14:paraId="08297258" w14:textId="0D1733C1" w:rsidR="00F228A5" w:rsidRPr="00F228A5" w:rsidRDefault="00F228A5" w:rsidP="00F228A5">
            <w:pPr>
              <w:spacing w:after="0" w:line="240" w:lineRule="auto"/>
              <w:jc w:val="both"/>
              <w:rPr>
                <w:rFonts w:ascii="Times New Roman" w:hAnsi="Times New Roman" w:cs="Times New Roman"/>
                <w:iCs/>
                <w:sz w:val="24"/>
                <w:szCs w:val="24"/>
                <w:lang w:eastAsia="hr-HR"/>
              </w:rPr>
            </w:pPr>
            <w:r w:rsidRPr="00F228A5">
              <w:rPr>
                <w:rFonts w:ascii="Times New Roman" w:hAnsi="Times New Roman" w:cs="Times New Roman"/>
                <w:iCs/>
                <w:sz w:val="24"/>
                <w:szCs w:val="24"/>
                <w:lang w:eastAsia="hr-HR"/>
              </w:rPr>
              <w:t>Zakon o proračunu (NN br.</w:t>
            </w:r>
            <w:r w:rsidR="00DD7D50">
              <w:rPr>
                <w:rFonts w:ascii="Times New Roman" w:hAnsi="Times New Roman" w:cs="Times New Roman"/>
                <w:iCs/>
                <w:sz w:val="24"/>
                <w:szCs w:val="24"/>
                <w:lang w:eastAsia="hr-HR"/>
              </w:rPr>
              <w:t xml:space="preserve"> </w:t>
            </w:r>
            <w:r w:rsidRPr="00F228A5">
              <w:rPr>
                <w:rFonts w:ascii="Times New Roman" w:hAnsi="Times New Roman" w:cs="Times New Roman"/>
                <w:iCs/>
                <w:sz w:val="24"/>
                <w:szCs w:val="24"/>
                <w:lang w:eastAsia="hr-HR"/>
              </w:rPr>
              <w:t>87/08,136/12 i 15/15).</w:t>
            </w:r>
          </w:p>
          <w:p w14:paraId="5D6443A2" w14:textId="77777777" w:rsidR="00F228A5" w:rsidRPr="00F228A5" w:rsidRDefault="00F228A5" w:rsidP="00F228A5">
            <w:pPr>
              <w:spacing w:after="0" w:line="240" w:lineRule="auto"/>
              <w:jc w:val="both"/>
              <w:rPr>
                <w:rFonts w:ascii="Times New Roman" w:hAnsi="Times New Roman" w:cs="Times New Roman"/>
                <w:i/>
                <w:sz w:val="24"/>
                <w:szCs w:val="24"/>
                <w:lang w:eastAsia="hr-HR"/>
              </w:rPr>
            </w:pPr>
            <w:r w:rsidRPr="00F228A5">
              <w:rPr>
                <w:rFonts w:ascii="Times New Roman" w:hAnsi="Times New Roman" w:cs="Times New Roman"/>
                <w:iCs/>
                <w:sz w:val="24"/>
                <w:szCs w:val="24"/>
                <w:lang w:eastAsia="hr-HR"/>
              </w:rPr>
              <w:t>Godišnji plan i program rada za Galeriju za 2021/2022.</w:t>
            </w:r>
          </w:p>
        </w:tc>
      </w:tr>
      <w:tr w:rsidR="0032721A" w:rsidRPr="00F228A5" w14:paraId="17CA5A5D"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529EBB6F"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2E897BF3" w14:textId="77777777" w:rsidR="00F228A5" w:rsidRPr="00F228A5" w:rsidRDefault="00F228A5" w:rsidP="00F228A5">
            <w:pPr>
              <w:spacing w:after="0" w:line="240" w:lineRule="auto"/>
              <w:jc w:val="both"/>
              <w:rPr>
                <w:rFonts w:ascii="Times New Roman" w:hAnsi="Times New Roman" w:cs="Times New Roman"/>
                <w:b/>
                <w:bCs/>
                <w:iCs/>
                <w:sz w:val="24"/>
                <w:szCs w:val="24"/>
                <w:lang w:eastAsia="hr-HR"/>
              </w:rPr>
            </w:pPr>
            <w:r w:rsidRPr="00F228A5">
              <w:rPr>
                <w:rFonts w:ascii="Times New Roman" w:hAnsi="Times New Roman" w:cs="Times New Roman"/>
                <w:b/>
                <w:bCs/>
                <w:iCs/>
                <w:sz w:val="24"/>
                <w:szCs w:val="24"/>
                <w:lang w:eastAsia="hr-HR"/>
              </w:rPr>
              <w:t>A 105801 -  Redovna djelatnost</w:t>
            </w:r>
          </w:p>
          <w:p w14:paraId="6B64DEF5"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iCs/>
                <w:sz w:val="24"/>
                <w:szCs w:val="24"/>
                <w:lang w:eastAsia="hr-HR"/>
              </w:rPr>
              <w:t>A 105802-   Izlagačka djelatnost</w:t>
            </w:r>
          </w:p>
        </w:tc>
      </w:tr>
      <w:tr w:rsidR="0032721A" w:rsidRPr="00F228A5" w14:paraId="2593F7D3"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48F950EA"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1FA20484" w14:textId="2B78C0B8" w:rsidR="00F228A5" w:rsidRPr="00F228A5" w:rsidRDefault="00F228A5" w:rsidP="00F228A5">
            <w:pPr>
              <w:spacing w:after="0" w:line="240" w:lineRule="auto"/>
              <w:ind w:right="55"/>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Približiti javnosti suvremenu likovnu scenu kroz izložbe, radionice i predavanja. Približiti građanima rad i djela umjetnika koji djeluju na našem području kao i različite oblike suvremene umjetničke prakse te razvijanje međunarodnih suradnji. Uspostaviti što kvalitetniju suradnju s građanima (usmjerenu svim dobnim skupinama)</w:t>
            </w:r>
            <w:r w:rsidR="00DD7D50">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kao i obrazovnim institucijama na području grada Šibenika te što veću vidljivost galerijskih programa u lokalnom i državnom kontekstu.</w:t>
            </w:r>
          </w:p>
        </w:tc>
      </w:tr>
      <w:tr w:rsidR="0032721A" w:rsidRPr="00F228A5" w14:paraId="162BEF76"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38971226"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16A01400"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319.000,00 kn</w:t>
            </w:r>
          </w:p>
        </w:tc>
      </w:tr>
      <w:tr w:rsidR="0032721A" w:rsidRPr="00F228A5" w14:paraId="6F08DB49"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2E8E42D5"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22A6AB5D"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310.981,36 kn</w:t>
            </w:r>
          </w:p>
        </w:tc>
      </w:tr>
      <w:tr w:rsidR="0032721A" w:rsidRPr="00F228A5" w14:paraId="67E702A1"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41D16AD1"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Pokazatelj rezultata</w:t>
            </w:r>
          </w:p>
        </w:tc>
        <w:tc>
          <w:tcPr>
            <w:tcW w:w="6796" w:type="dxa"/>
            <w:tcBorders>
              <w:top w:val="single" w:sz="4" w:space="0" w:color="000000"/>
              <w:left w:val="single" w:sz="4" w:space="0" w:color="000000"/>
              <w:bottom w:val="single" w:sz="4" w:space="0" w:color="000000"/>
              <w:right w:val="single" w:sz="4" w:space="0" w:color="000000"/>
            </w:tcBorders>
          </w:tcPr>
          <w:p w14:paraId="19FBB1F7" w14:textId="6C95483E"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Ostvareno  97,49 %</w:t>
            </w:r>
            <w:r w:rsidR="00E85662">
              <w:rPr>
                <w:rFonts w:ascii="Times New Roman" w:hAnsi="Times New Roman" w:cs="Times New Roman"/>
                <w:b/>
                <w:bCs/>
                <w:sz w:val="24"/>
                <w:szCs w:val="24"/>
                <w:lang w:eastAsia="hr-HR"/>
              </w:rPr>
              <w:t xml:space="preserve"> </w:t>
            </w:r>
            <w:r w:rsidRPr="00F228A5">
              <w:rPr>
                <w:rFonts w:ascii="Times New Roman" w:hAnsi="Times New Roman" w:cs="Times New Roman"/>
                <w:b/>
                <w:bCs/>
                <w:sz w:val="24"/>
                <w:szCs w:val="24"/>
                <w:lang w:eastAsia="hr-HR"/>
              </w:rPr>
              <w:t>programa</w:t>
            </w:r>
          </w:p>
        </w:tc>
      </w:tr>
      <w:tr w:rsidR="0032721A" w:rsidRPr="00F228A5" w14:paraId="57A2BE40"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245CD9A5"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19164BC9"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Redovno funkcioniranje ustanove. </w:t>
            </w:r>
          </w:p>
          <w:p w14:paraId="07662462"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Uređenje izložbenog i radnog prostora galerije. Uspostavljanje  uspješne suradnja s umjetnicima na lokalnoj, državnoj i međunarodnoj  razini.</w:t>
            </w:r>
          </w:p>
          <w:p w14:paraId="748E6637"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Suradnja s kulturno-obrazovnim ustanovama i manifestacijama u kulturi.</w:t>
            </w:r>
          </w:p>
          <w:p w14:paraId="15F4490A" w14:textId="77777777" w:rsidR="00F228A5" w:rsidRPr="00F228A5" w:rsidRDefault="00F228A5" w:rsidP="00F228A5">
            <w:pPr>
              <w:spacing w:after="0" w:line="240" w:lineRule="auto"/>
              <w:jc w:val="both"/>
              <w:rPr>
                <w:rFonts w:ascii="Times New Roman" w:hAnsi="Times New Roman" w:cs="Times New Roman"/>
                <w:i/>
                <w:sz w:val="24"/>
                <w:szCs w:val="24"/>
                <w:lang w:eastAsia="hr-HR"/>
              </w:rPr>
            </w:pPr>
            <w:r w:rsidRPr="00F228A5">
              <w:rPr>
                <w:rFonts w:ascii="Times New Roman" w:hAnsi="Times New Roman" w:cs="Times New Roman"/>
                <w:sz w:val="24"/>
                <w:szCs w:val="24"/>
                <w:lang w:eastAsia="hr-HR"/>
              </w:rPr>
              <w:t>Broj postavljenih izložbi i broj posjetitelja.</w:t>
            </w:r>
          </w:p>
        </w:tc>
      </w:tr>
      <w:tr w:rsidR="0032721A" w:rsidRPr="00F228A5" w14:paraId="2F7C1E28"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1969913E"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Obrazloženje </w:t>
            </w:r>
          </w:p>
        </w:tc>
        <w:tc>
          <w:tcPr>
            <w:tcW w:w="6796" w:type="dxa"/>
            <w:tcBorders>
              <w:top w:val="single" w:sz="4" w:space="0" w:color="000000"/>
              <w:left w:val="single" w:sz="4" w:space="0" w:color="000000"/>
              <w:bottom w:val="single" w:sz="4" w:space="0" w:color="000000"/>
              <w:right w:val="single" w:sz="4" w:space="0" w:color="000000"/>
            </w:tcBorders>
          </w:tcPr>
          <w:p w14:paraId="49B664C6" w14:textId="41B2340D" w:rsidR="00F228A5" w:rsidRPr="00F228A5" w:rsidRDefault="00F228A5" w:rsidP="00F228A5">
            <w:pPr>
              <w:spacing w:after="0" w:line="240" w:lineRule="auto"/>
              <w:ind w:right="52"/>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Indeks ostvarenja programa iznosi 97,49%.</w:t>
            </w:r>
          </w:p>
          <w:p w14:paraId="7544DDD0" w14:textId="08657842" w:rsidR="00F228A5" w:rsidRPr="00F228A5" w:rsidRDefault="00F228A5" w:rsidP="00F949FD">
            <w:pPr>
              <w:spacing w:after="0" w:line="240" w:lineRule="auto"/>
              <w:ind w:right="52"/>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Galerija svetog </w:t>
            </w:r>
            <w:proofErr w:type="spellStart"/>
            <w:r w:rsidRPr="00F228A5">
              <w:rPr>
                <w:rFonts w:ascii="Times New Roman" w:hAnsi="Times New Roman" w:cs="Times New Roman"/>
                <w:sz w:val="24"/>
                <w:szCs w:val="24"/>
                <w:lang w:eastAsia="hr-HR"/>
              </w:rPr>
              <w:t>Krševana</w:t>
            </w:r>
            <w:proofErr w:type="spellEnd"/>
            <w:r w:rsidRPr="00F228A5">
              <w:rPr>
                <w:rFonts w:ascii="Times New Roman" w:hAnsi="Times New Roman" w:cs="Times New Roman"/>
                <w:sz w:val="24"/>
                <w:szCs w:val="24"/>
                <w:lang w:eastAsia="hr-HR"/>
              </w:rPr>
              <w:t xml:space="preserve"> Šibenik ostvarila je 8 od 10 planiranih izložbi tijekom globalne pandemije virusa COVID-19 i financijske krize u 2022.godini.</w:t>
            </w:r>
            <w:r w:rsidR="00DD7D50">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Organizirala je niz pojedinačnih i skupnih izložbi suvremenih likovnih  umjetnika iz Hrvatske i inozemstva te surađivala i pružala stručnu pomoć ostalim institucijama u kulturi,</w:t>
            </w:r>
            <w:r w:rsidR="00DD7D50">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 xml:space="preserve">kao i brojnim pojedincima. Najznačajniju suradnju ostvarila je s Međunarodnim dječjim </w:t>
            </w:r>
            <w:r w:rsidR="00DD7D50">
              <w:rPr>
                <w:rFonts w:ascii="Times New Roman" w:hAnsi="Times New Roman" w:cs="Times New Roman"/>
                <w:sz w:val="24"/>
                <w:szCs w:val="24"/>
                <w:lang w:eastAsia="hr-HR"/>
              </w:rPr>
              <w:t>f</w:t>
            </w:r>
            <w:r w:rsidRPr="00F228A5">
              <w:rPr>
                <w:rFonts w:ascii="Times New Roman" w:hAnsi="Times New Roman" w:cs="Times New Roman"/>
                <w:sz w:val="24"/>
                <w:szCs w:val="24"/>
                <w:lang w:eastAsia="hr-HR"/>
              </w:rPr>
              <w:t>estivalom i s Međunarodnim festivalom animacije SUPERTOON.</w:t>
            </w:r>
          </w:p>
          <w:p w14:paraId="6DFE7C41" w14:textId="77777777" w:rsidR="00F228A5" w:rsidRPr="00F228A5" w:rsidRDefault="00F228A5" w:rsidP="00F949FD">
            <w:pPr>
              <w:spacing w:after="0" w:line="240" w:lineRule="auto"/>
              <w:ind w:right="52"/>
              <w:rPr>
                <w:rFonts w:ascii="Times New Roman" w:hAnsi="Times New Roman" w:cs="Times New Roman"/>
                <w:sz w:val="24"/>
                <w:szCs w:val="24"/>
                <w:lang w:eastAsia="hr-HR"/>
              </w:rPr>
            </w:pPr>
          </w:p>
          <w:p w14:paraId="56F1C804" w14:textId="75B30F17" w:rsidR="00F228A5" w:rsidRPr="00F228A5" w:rsidRDefault="00F228A5" w:rsidP="00142538">
            <w:pPr>
              <w:spacing w:after="0" w:line="240" w:lineRule="auto"/>
              <w:ind w:right="52"/>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U 2022.god.u Galeriji svetog </w:t>
            </w:r>
            <w:proofErr w:type="spellStart"/>
            <w:r w:rsidRPr="00F228A5">
              <w:rPr>
                <w:rFonts w:ascii="Times New Roman" w:hAnsi="Times New Roman" w:cs="Times New Roman"/>
                <w:sz w:val="24"/>
                <w:szCs w:val="24"/>
                <w:lang w:eastAsia="hr-HR"/>
              </w:rPr>
              <w:t>Krševana</w:t>
            </w:r>
            <w:proofErr w:type="spellEnd"/>
            <w:r w:rsidRPr="00F228A5">
              <w:rPr>
                <w:rFonts w:ascii="Times New Roman" w:hAnsi="Times New Roman" w:cs="Times New Roman"/>
                <w:sz w:val="24"/>
                <w:szCs w:val="24"/>
                <w:lang w:eastAsia="hr-HR"/>
              </w:rPr>
              <w:t xml:space="preserve"> Šibenik održane su sljedeće</w:t>
            </w:r>
            <w:r w:rsidR="00142538">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izložbe:</w:t>
            </w:r>
          </w:p>
          <w:p w14:paraId="14932BC8" w14:textId="77777777" w:rsidR="00F228A5" w:rsidRPr="00F228A5" w:rsidRDefault="00F228A5" w:rsidP="00F949FD">
            <w:pPr>
              <w:spacing w:after="0" w:line="240" w:lineRule="auto"/>
              <w:ind w:right="52"/>
              <w:rPr>
                <w:rFonts w:ascii="Times New Roman" w:hAnsi="Times New Roman" w:cs="Times New Roman"/>
                <w:sz w:val="24"/>
                <w:szCs w:val="24"/>
                <w:lang w:eastAsia="hr-HR"/>
              </w:rPr>
            </w:pPr>
            <w:r w:rsidRPr="00F228A5">
              <w:rPr>
                <w:rFonts w:ascii="Times New Roman" w:hAnsi="Times New Roman" w:cs="Times New Roman"/>
                <w:sz w:val="24"/>
                <w:szCs w:val="24"/>
                <w:lang w:eastAsia="hr-HR"/>
              </w:rPr>
              <w:t>-FEĐA AARON BUČIĆ (skulpture i nakit)</w:t>
            </w:r>
          </w:p>
          <w:p w14:paraId="6D034177" w14:textId="1746796F" w:rsidR="00F228A5" w:rsidRPr="00F228A5" w:rsidRDefault="00F228A5" w:rsidP="00142538">
            <w:pPr>
              <w:spacing w:after="0" w:line="240" w:lineRule="auto"/>
              <w:ind w:right="52"/>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-STANISLAV</w:t>
            </w:r>
            <w:r w:rsidR="00F949FD">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HABJAN I ATELIER MINERVA(slike,</w:t>
            </w:r>
            <w:r w:rsidR="00142538">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poezija,</w:t>
            </w:r>
            <w:r w:rsidR="00142538">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koncert)</w:t>
            </w:r>
          </w:p>
          <w:p w14:paraId="30F359B5" w14:textId="77777777" w:rsidR="00F228A5" w:rsidRPr="00F228A5" w:rsidRDefault="00F228A5" w:rsidP="00F949FD">
            <w:pPr>
              <w:spacing w:after="0" w:line="240" w:lineRule="auto"/>
              <w:ind w:right="52"/>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32HANGA –SUVREMENA  JAPANSKA GRAFIKA (grafike)</w:t>
            </w:r>
          </w:p>
          <w:p w14:paraId="02C548C1" w14:textId="234868B3" w:rsidR="00F228A5" w:rsidRPr="00F228A5" w:rsidRDefault="00F228A5" w:rsidP="00F949FD">
            <w:pPr>
              <w:spacing w:after="0" w:line="240" w:lineRule="auto"/>
              <w:ind w:right="52"/>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-UNIJA VLAHO BUKOVAC ( skulpture,</w:t>
            </w:r>
            <w:r w:rsidR="00142538">
              <w:rPr>
                <w:rFonts w:ascii="Times New Roman" w:hAnsi="Times New Roman" w:cs="Times New Roman"/>
                <w:sz w:val="24"/>
                <w:szCs w:val="24"/>
                <w:shd w:val="clear" w:color="auto" w:fill="FFFFFF"/>
                <w:lang w:eastAsia="hr-HR"/>
              </w:rPr>
              <w:t xml:space="preserve"> </w:t>
            </w:r>
            <w:r w:rsidRPr="00F228A5">
              <w:rPr>
                <w:rFonts w:ascii="Times New Roman" w:hAnsi="Times New Roman" w:cs="Times New Roman"/>
                <w:sz w:val="24"/>
                <w:szCs w:val="24"/>
                <w:shd w:val="clear" w:color="auto" w:fill="FFFFFF"/>
                <w:lang w:eastAsia="hr-HR"/>
              </w:rPr>
              <w:t>slike)</w:t>
            </w:r>
          </w:p>
          <w:p w14:paraId="6584B8FA" w14:textId="1F97F2C0" w:rsidR="00F228A5" w:rsidRPr="00F228A5" w:rsidRDefault="00F228A5" w:rsidP="00F949FD">
            <w:pPr>
              <w:spacing w:after="0" w:line="240" w:lineRule="auto"/>
              <w:ind w:right="52"/>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-LUKA MAROTTI (fotogra</w:t>
            </w:r>
            <w:r w:rsidR="00142538">
              <w:rPr>
                <w:rFonts w:ascii="Times New Roman" w:hAnsi="Times New Roman" w:cs="Times New Roman"/>
                <w:sz w:val="24"/>
                <w:szCs w:val="24"/>
                <w:shd w:val="clear" w:color="auto" w:fill="FFFFFF"/>
                <w:lang w:eastAsia="hr-HR"/>
              </w:rPr>
              <w:t>f</w:t>
            </w:r>
            <w:r w:rsidRPr="00F228A5">
              <w:rPr>
                <w:rFonts w:ascii="Times New Roman" w:hAnsi="Times New Roman" w:cs="Times New Roman"/>
                <w:sz w:val="24"/>
                <w:szCs w:val="24"/>
                <w:shd w:val="clear" w:color="auto" w:fill="FFFFFF"/>
                <w:lang w:eastAsia="hr-HR"/>
              </w:rPr>
              <w:t>ije)</w:t>
            </w:r>
          </w:p>
          <w:p w14:paraId="2FB936C0" w14:textId="77777777" w:rsidR="00F228A5" w:rsidRPr="00F228A5" w:rsidRDefault="00F228A5" w:rsidP="00F949FD">
            <w:pPr>
              <w:spacing w:after="0" w:line="240" w:lineRule="auto"/>
              <w:ind w:right="52"/>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-DAMIR FACAN-GRDIŠA  (slike)</w:t>
            </w:r>
          </w:p>
          <w:p w14:paraId="6F762BC1" w14:textId="77777777" w:rsidR="00F228A5" w:rsidRPr="00F228A5" w:rsidRDefault="00F228A5" w:rsidP="00F949FD">
            <w:pPr>
              <w:spacing w:after="0" w:line="240" w:lineRule="auto"/>
              <w:ind w:right="52"/>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-KARLO KLEN (skulpture)</w:t>
            </w:r>
          </w:p>
          <w:p w14:paraId="23797A4F" w14:textId="77777777" w:rsidR="00F228A5" w:rsidRPr="00F228A5" w:rsidRDefault="00F228A5" w:rsidP="00F949FD">
            <w:pPr>
              <w:spacing w:after="0" w:line="240" w:lineRule="auto"/>
              <w:ind w:right="52"/>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-ALMA ČAČE  (slike)</w:t>
            </w:r>
          </w:p>
          <w:p w14:paraId="0655F175" w14:textId="77777777" w:rsidR="00F228A5" w:rsidRPr="00F228A5" w:rsidRDefault="00F228A5" w:rsidP="00F228A5">
            <w:pPr>
              <w:spacing w:after="0" w:line="240" w:lineRule="auto"/>
              <w:ind w:right="52"/>
              <w:jc w:val="both"/>
              <w:rPr>
                <w:rFonts w:ascii="Times New Roman" w:hAnsi="Times New Roman" w:cs="Times New Roman"/>
                <w:i/>
                <w:sz w:val="24"/>
                <w:szCs w:val="24"/>
                <w:shd w:val="clear" w:color="auto" w:fill="FFFFFF"/>
                <w:lang w:eastAsia="hr-HR"/>
              </w:rPr>
            </w:pPr>
          </w:p>
          <w:p w14:paraId="2A1CD74B" w14:textId="63F7868D" w:rsidR="00F228A5" w:rsidRPr="00F228A5" w:rsidRDefault="00F228A5" w:rsidP="00F228A5">
            <w:pPr>
              <w:spacing w:after="0" w:line="240" w:lineRule="auto"/>
              <w:ind w:right="52"/>
              <w:jc w:val="both"/>
              <w:rPr>
                <w:rFonts w:ascii="Times New Roman" w:hAnsi="Times New Roman" w:cs="Times New Roman"/>
                <w:iCs/>
                <w:sz w:val="24"/>
                <w:szCs w:val="24"/>
                <w:shd w:val="clear" w:color="auto" w:fill="FFFFFF"/>
                <w:lang w:eastAsia="hr-HR"/>
              </w:rPr>
            </w:pPr>
            <w:r w:rsidRPr="00F228A5">
              <w:rPr>
                <w:rFonts w:ascii="Times New Roman" w:hAnsi="Times New Roman" w:cs="Times New Roman"/>
                <w:iCs/>
                <w:sz w:val="24"/>
                <w:szCs w:val="24"/>
                <w:shd w:val="clear" w:color="auto" w:fill="FFFFFF"/>
                <w:lang w:eastAsia="hr-HR"/>
              </w:rPr>
              <w:t>Posjećenost ostvarenih izložbi je, s obzirom na situaciju, bila jako zadovoljavajuća (cca 3</w:t>
            </w:r>
            <w:r w:rsidR="00142538">
              <w:rPr>
                <w:rFonts w:ascii="Times New Roman" w:hAnsi="Times New Roman" w:cs="Times New Roman"/>
                <w:iCs/>
                <w:sz w:val="24"/>
                <w:szCs w:val="24"/>
                <w:shd w:val="clear" w:color="auto" w:fill="FFFFFF"/>
                <w:lang w:eastAsia="hr-HR"/>
              </w:rPr>
              <w:t>.</w:t>
            </w:r>
            <w:r w:rsidRPr="00F228A5">
              <w:rPr>
                <w:rFonts w:ascii="Times New Roman" w:hAnsi="Times New Roman" w:cs="Times New Roman"/>
                <w:iCs/>
                <w:sz w:val="24"/>
                <w:szCs w:val="24"/>
                <w:shd w:val="clear" w:color="auto" w:fill="FFFFFF"/>
                <w:lang w:eastAsia="hr-HR"/>
              </w:rPr>
              <w:t>000 posjetitelja).</w:t>
            </w:r>
          </w:p>
        </w:tc>
      </w:tr>
      <w:tr w:rsidR="0032721A" w:rsidRPr="00F228A5" w14:paraId="2D921018" w14:textId="77777777" w:rsidTr="00E85662">
        <w:trPr>
          <w:trHeight w:val="198"/>
        </w:trPr>
        <w:tc>
          <w:tcPr>
            <w:tcW w:w="9601" w:type="dxa"/>
            <w:gridSpan w:val="2"/>
            <w:tcBorders>
              <w:top w:val="single" w:sz="4" w:space="0" w:color="000000"/>
              <w:left w:val="single" w:sz="4" w:space="0" w:color="000000"/>
              <w:bottom w:val="single" w:sz="4" w:space="0" w:color="000000"/>
              <w:right w:val="single" w:sz="4" w:space="0" w:color="000000"/>
            </w:tcBorders>
          </w:tcPr>
          <w:p w14:paraId="479DAA11"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Glava</w:t>
            </w:r>
            <w:r w:rsidRPr="00F228A5">
              <w:rPr>
                <w:rFonts w:ascii="Times New Roman" w:hAnsi="Times New Roman" w:cs="Times New Roman"/>
                <w:b/>
                <w:bCs/>
                <w:sz w:val="24"/>
                <w:szCs w:val="24"/>
                <w:lang w:eastAsia="hr-HR"/>
              </w:rPr>
              <w:t xml:space="preserve">: </w:t>
            </w:r>
            <w:r w:rsidRPr="00F228A5">
              <w:rPr>
                <w:rFonts w:ascii="Times New Roman" w:hAnsi="Times New Roman" w:cs="Times New Roman"/>
                <w:b/>
                <w:sz w:val="24"/>
                <w:szCs w:val="24"/>
                <w:lang w:eastAsia="hr-HR"/>
              </w:rPr>
              <w:t>00309- 49489 TVRĐAVA KULTURE ŠIBENIK</w:t>
            </w:r>
          </w:p>
          <w:p w14:paraId="0692173C"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p>
        </w:tc>
      </w:tr>
      <w:tr w:rsidR="0032721A" w:rsidRPr="00F228A5" w14:paraId="6184234F" w14:textId="77777777" w:rsidTr="00E85662">
        <w:trPr>
          <w:trHeight w:val="198"/>
        </w:trPr>
        <w:tc>
          <w:tcPr>
            <w:tcW w:w="2805" w:type="dxa"/>
            <w:tcBorders>
              <w:top w:val="single" w:sz="4" w:space="0" w:color="000000"/>
              <w:left w:val="single" w:sz="4" w:space="0" w:color="000000"/>
              <w:bottom w:val="single" w:sz="4" w:space="0" w:color="auto"/>
              <w:right w:val="single" w:sz="4" w:space="0" w:color="000000"/>
            </w:tcBorders>
          </w:tcPr>
          <w:p w14:paraId="57804481"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NAZIV PROGRAMA </w:t>
            </w:r>
          </w:p>
        </w:tc>
        <w:tc>
          <w:tcPr>
            <w:tcW w:w="6796" w:type="dxa"/>
            <w:tcBorders>
              <w:top w:val="single" w:sz="4" w:space="0" w:color="000000"/>
              <w:left w:val="single" w:sz="4" w:space="0" w:color="000000"/>
              <w:bottom w:val="single" w:sz="4" w:space="0" w:color="auto"/>
              <w:right w:val="single" w:sz="4" w:space="0" w:color="000000"/>
            </w:tcBorders>
          </w:tcPr>
          <w:p w14:paraId="6ED0F642"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1059 DJELATNOST TVRĐAVE KULTURE ŠIBENIK</w:t>
            </w:r>
          </w:p>
        </w:tc>
      </w:tr>
      <w:tr w:rsidR="0032721A" w:rsidRPr="00F228A5" w14:paraId="64D5CCD9" w14:textId="77777777" w:rsidTr="00E85662">
        <w:trPr>
          <w:trHeight w:val="198"/>
        </w:trPr>
        <w:tc>
          <w:tcPr>
            <w:tcW w:w="2805" w:type="dxa"/>
            <w:tcBorders>
              <w:top w:val="single" w:sz="4" w:space="0" w:color="auto"/>
              <w:left w:val="single" w:sz="4" w:space="0" w:color="000000"/>
              <w:bottom w:val="single" w:sz="4" w:space="0" w:color="000000"/>
              <w:right w:val="single" w:sz="4" w:space="0" w:color="000000"/>
            </w:tcBorders>
          </w:tcPr>
          <w:p w14:paraId="254B65BE"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Funkcijska oznaka</w:t>
            </w:r>
          </w:p>
        </w:tc>
        <w:tc>
          <w:tcPr>
            <w:tcW w:w="6796" w:type="dxa"/>
            <w:tcBorders>
              <w:top w:val="single" w:sz="4" w:space="0" w:color="auto"/>
              <w:left w:val="single" w:sz="4" w:space="0" w:color="000000"/>
              <w:bottom w:val="single" w:sz="4" w:space="0" w:color="000000"/>
              <w:right w:val="single" w:sz="4" w:space="0" w:color="000000"/>
            </w:tcBorders>
          </w:tcPr>
          <w:p w14:paraId="588AEDE8"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0820 SLUŽBA KULTURE</w:t>
            </w:r>
          </w:p>
        </w:tc>
      </w:tr>
      <w:tr w:rsidR="0032721A" w:rsidRPr="00F228A5" w14:paraId="4D1320F6"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79208C6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Regulatorni okvir </w:t>
            </w:r>
          </w:p>
        </w:tc>
        <w:tc>
          <w:tcPr>
            <w:tcW w:w="6796" w:type="dxa"/>
            <w:tcBorders>
              <w:top w:val="single" w:sz="4" w:space="0" w:color="000000"/>
              <w:left w:val="single" w:sz="4" w:space="0" w:color="000000"/>
              <w:bottom w:val="single" w:sz="4" w:space="0" w:color="000000"/>
              <w:right w:val="single" w:sz="4" w:space="0" w:color="000000"/>
            </w:tcBorders>
          </w:tcPr>
          <w:p w14:paraId="70B82B81" w14:textId="77777777" w:rsidR="00F228A5" w:rsidRPr="00F228A5" w:rsidRDefault="00F228A5" w:rsidP="00142538">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ustanovama (“Narodne novine” br. 76/93, 29/97, 47/99 i 35/08) i Zakon o upravljanju javnim ustanovama u kulturi (“Narodne novine” br. 96/01 i 98/19)</w:t>
            </w:r>
          </w:p>
          <w:p w14:paraId="6469E215"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zaštiti i očuvanju kulturnih dobara (“Narodne novine br. 62/20)</w:t>
            </w:r>
          </w:p>
        </w:tc>
      </w:tr>
      <w:tr w:rsidR="0032721A" w:rsidRPr="00F228A5" w14:paraId="2A2164B0"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71E45555"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5FAA8128"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A15500101 Redovna djelatnost</w:t>
            </w:r>
          </w:p>
          <w:p w14:paraId="2B29CF4C"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T15500103 Projekt </w:t>
            </w:r>
            <w:proofErr w:type="spellStart"/>
            <w:r w:rsidRPr="00F228A5">
              <w:rPr>
                <w:rFonts w:ascii="Times New Roman" w:hAnsi="Times New Roman" w:cs="Times New Roman"/>
                <w:b/>
                <w:bCs/>
                <w:sz w:val="24"/>
                <w:szCs w:val="24"/>
                <w:lang w:eastAsia="hr-HR"/>
              </w:rPr>
              <w:t>Emoundergrounds</w:t>
            </w:r>
            <w:proofErr w:type="spellEnd"/>
          </w:p>
          <w:p w14:paraId="7E02626F"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 xml:space="preserve">T15500105 Projekt </w:t>
            </w:r>
            <w:proofErr w:type="spellStart"/>
            <w:r w:rsidRPr="00F228A5">
              <w:rPr>
                <w:rFonts w:ascii="Times New Roman" w:hAnsi="Times New Roman" w:cs="Times New Roman"/>
                <w:b/>
                <w:bCs/>
                <w:sz w:val="24"/>
                <w:szCs w:val="24"/>
                <w:lang w:eastAsia="hr-HR"/>
              </w:rPr>
              <w:t>Fortitude</w:t>
            </w:r>
            <w:proofErr w:type="spellEnd"/>
          </w:p>
          <w:p w14:paraId="3C8735A2"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p>
        </w:tc>
      </w:tr>
      <w:tr w:rsidR="0032721A" w:rsidRPr="00F228A5" w14:paraId="02A66FFD"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5E208FCC"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2239797A" w14:textId="77777777" w:rsidR="00F228A5" w:rsidRPr="00F228A5" w:rsidRDefault="00F228A5" w:rsidP="00F228A5">
            <w:pPr>
              <w:widowControl w:val="0"/>
              <w:numPr>
                <w:ilvl w:val="0"/>
                <w:numId w:val="2"/>
              </w:numPr>
              <w:autoSpaceDE w:val="0"/>
              <w:autoSpaceDN w:val="0"/>
              <w:spacing w:after="0" w:line="240" w:lineRule="auto"/>
              <w:ind w:right="118"/>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 xml:space="preserve">Upravljanje fortifikacijskim sustavom: Tvrđavama sv. Mihovil i Barone, te Tvrđavom sv. Ivana </w:t>
            </w:r>
          </w:p>
          <w:p w14:paraId="11F5F42C" w14:textId="77777777" w:rsidR="00F228A5" w:rsidRPr="006F2661" w:rsidRDefault="00F228A5" w:rsidP="00F228A5">
            <w:pPr>
              <w:widowControl w:val="0"/>
              <w:numPr>
                <w:ilvl w:val="0"/>
                <w:numId w:val="2"/>
              </w:numPr>
              <w:autoSpaceDE w:val="0"/>
              <w:autoSpaceDN w:val="0"/>
              <w:spacing w:after="0" w:line="240" w:lineRule="auto"/>
              <w:ind w:right="118"/>
              <w:jc w:val="both"/>
              <w:rPr>
                <w:rFonts w:ascii="Times New Roman" w:eastAsia="Times New Roman" w:hAnsi="Times New Roman" w:cs="Times New Roman"/>
                <w:sz w:val="24"/>
                <w:szCs w:val="24"/>
                <w:lang w:eastAsia="hr-HR" w:bidi="hr-HR"/>
              </w:rPr>
            </w:pPr>
            <w:r w:rsidRPr="006F2661">
              <w:rPr>
                <w:rFonts w:ascii="Times New Roman" w:eastAsia="Times New Roman" w:hAnsi="Times New Roman" w:cs="Times New Roman"/>
                <w:sz w:val="24"/>
                <w:szCs w:val="24"/>
                <w:lang w:eastAsia="hr-HR" w:bidi="hr-HR"/>
              </w:rPr>
              <w:lastRenderedPageBreak/>
              <w:t xml:space="preserve">Upravljanje Informacijskim centrom City </w:t>
            </w:r>
            <w:proofErr w:type="spellStart"/>
            <w:r w:rsidRPr="006F2661">
              <w:rPr>
                <w:rFonts w:ascii="Times New Roman" w:eastAsia="Times New Roman" w:hAnsi="Times New Roman" w:cs="Times New Roman"/>
                <w:sz w:val="24"/>
                <w:szCs w:val="24"/>
                <w:lang w:eastAsia="hr-HR" w:bidi="hr-HR"/>
              </w:rPr>
              <w:t>Point</w:t>
            </w:r>
            <w:proofErr w:type="spellEnd"/>
            <w:r w:rsidRPr="006F2661">
              <w:rPr>
                <w:rFonts w:ascii="Times New Roman" w:eastAsia="Times New Roman" w:hAnsi="Times New Roman" w:cs="Times New Roman"/>
                <w:sz w:val="24"/>
                <w:szCs w:val="24"/>
                <w:lang w:eastAsia="hr-HR" w:bidi="hr-HR"/>
              </w:rPr>
              <w:t xml:space="preserve"> i Kućom umjetnosti Arsen</w:t>
            </w:r>
          </w:p>
          <w:p w14:paraId="23A4EDF7" w14:textId="5EC438E0" w:rsidR="00F228A5" w:rsidRPr="006F2661" w:rsidRDefault="00F228A5" w:rsidP="00F228A5">
            <w:pPr>
              <w:widowControl w:val="0"/>
              <w:numPr>
                <w:ilvl w:val="0"/>
                <w:numId w:val="2"/>
              </w:numPr>
              <w:autoSpaceDE w:val="0"/>
              <w:autoSpaceDN w:val="0"/>
              <w:spacing w:after="0" w:line="240" w:lineRule="auto"/>
              <w:ind w:right="118"/>
              <w:jc w:val="both"/>
              <w:rPr>
                <w:rFonts w:ascii="Times New Roman" w:eastAsia="Times New Roman" w:hAnsi="Times New Roman" w:cs="Times New Roman"/>
                <w:sz w:val="24"/>
                <w:szCs w:val="24"/>
                <w:lang w:eastAsia="hr-HR" w:bidi="hr-HR"/>
              </w:rPr>
            </w:pPr>
            <w:r w:rsidRPr="006F2661">
              <w:rPr>
                <w:rFonts w:ascii="Times New Roman" w:eastAsia="Times New Roman" w:hAnsi="Times New Roman" w:cs="Times New Roman"/>
                <w:sz w:val="24"/>
                <w:szCs w:val="24"/>
                <w:lang w:eastAsia="hr-HR" w:bidi="hr-HR"/>
              </w:rPr>
              <w:t>Razvoj upravljačkog koncepta kampusom sv.</w:t>
            </w:r>
            <w:r w:rsidR="006F2661">
              <w:rPr>
                <w:rFonts w:ascii="Times New Roman" w:eastAsia="Times New Roman" w:hAnsi="Times New Roman" w:cs="Times New Roman"/>
                <w:sz w:val="24"/>
                <w:szCs w:val="24"/>
                <w:lang w:eastAsia="hr-HR" w:bidi="hr-HR"/>
              </w:rPr>
              <w:t xml:space="preserve"> </w:t>
            </w:r>
            <w:r w:rsidRPr="006F2661">
              <w:rPr>
                <w:rFonts w:ascii="Times New Roman" w:eastAsia="Times New Roman" w:hAnsi="Times New Roman" w:cs="Times New Roman"/>
                <w:sz w:val="24"/>
                <w:szCs w:val="24"/>
                <w:lang w:eastAsia="hr-HR" w:bidi="hr-HR"/>
              </w:rPr>
              <w:t>Ivana</w:t>
            </w:r>
          </w:p>
          <w:p w14:paraId="0949D621" w14:textId="77777777" w:rsidR="00F228A5" w:rsidRPr="006F2661" w:rsidRDefault="00F228A5" w:rsidP="00F228A5">
            <w:pPr>
              <w:widowControl w:val="0"/>
              <w:numPr>
                <w:ilvl w:val="0"/>
                <w:numId w:val="2"/>
              </w:numPr>
              <w:autoSpaceDE w:val="0"/>
              <w:autoSpaceDN w:val="0"/>
              <w:spacing w:after="0" w:line="240" w:lineRule="auto"/>
              <w:ind w:right="118"/>
              <w:jc w:val="both"/>
              <w:rPr>
                <w:rFonts w:ascii="Times New Roman" w:eastAsia="Times New Roman" w:hAnsi="Times New Roman" w:cs="Times New Roman"/>
                <w:sz w:val="24"/>
                <w:szCs w:val="24"/>
                <w:lang w:eastAsia="hr-HR" w:bidi="hr-HR"/>
              </w:rPr>
            </w:pPr>
            <w:r w:rsidRPr="006F2661">
              <w:rPr>
                <w:rFonts w:ascii="Times New Roman" w:eastAsia="Times New Roman" w:hAnsi="Times New Roman" w:cs="Times New Roman"/>
                <w:sz w:val="24"/>
                <w:szCs w:val="24"/>
                <w:lang w:eastAsia="hr-HR" w:bidi="hr-HR"/>
              </w:rPr>
              <w:t xml:space="preserve">Kontinuirano i sustavno proučavanje i očuvanje fortifikacijske baštine grada Šibenika </w:t>
            </w:r>
          </w:p>
          <w:p w14:paraId="70A868B5" w14:textId="77777777" w:rsidR="00F228A5" w:rsidRPr="00F228A5" w:rsidRDefault="00F228A5" w:rsidP="00F228A5">
            <w:pPr>
              <w:widowControl w:val="0"/>
              <w:numPr>
                <w:ilvl w:val="0"/>
                <w:numId w:val="2"/>
              </w:numPr>
              <w:autoSpaceDE w:val="0"/>
              <w:autoSpaceDN w:val="0"/>
              <w:spacing w:after="0" w:line="240" w:lineRule="auto"/>
              <w:ind w:right="118"/>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 xml:space="preserve">Jačanje platforme za promociju kulturnih i kreativnih industrija </w:t>
            </w:r>
          </w:p>
          <w:p w14:paraId="07C5D4DA" w14:textId="0099E97B" w:rsidR="00F228A5" w:rsidRPr="00F228A5" w:rsidRDefault="00F228A5" w:rsidP="00F228A5">
            <w:pPr>
              <w:widowControl w:val="0"/>
              <w:numPr>
                <w:ilvl w:val="0"/>
                <w:numId w:val="2"/>
              </w:numPr>
              <w:autoSpaceDE w:val="0"/>
              <w:autoSpaceDN w:val="0"/>
              <w:spacing w:after="0" w:line="240" w:lineRule="auto"/>
              <w:ind w:right="118"/>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Poticanje širenja interesa javnosti za kulturno-povijesnu baštinu, njene sadržaje i programe (provođenje i poticanje kulturno-umjetničkog stvaralaštva te koordinacija kulturno-umjetničkih i drugih aktivnosti)</w:t>
            </w:r>
          </w:p>
          <w:p w14:paraId="4B8374A7" w14:textId="77777777" w:rsidR="00F228A5" w:rsidRPr="00F228A5" w:rsidRDefault="00F228A5" w:rsidP="00F228A5">
            <w:pPr>
              <w:widowControl w:val="0"/>
              <w:numPr>
                <w:ilvl w:val="0"/>
                <w:numId w:val="2"/>
              </w:numPr>
              <w:autoSpaceDE w:val="0"/>
              <w:autoSpaceDN w:val="0"/>
              <w:spacing w:after="0" w:line="240" w:lineRule="auto"/>
              <w:ind w:right="118"/>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Razvoj ljudskih i financijskih kapaciteta</w:t>
            </w:r>
          </w:p>
          <w:p w14:paraId="0D1F131F" w14:textId="77777777" w:rsidR="00F228A5" w:rsidRPr="00F228A5" w:rsidRDefault="00F228A5" w:rsidP="00F228A5">
            <w:pPr>
              <w:widowControl w:val="0"/>
              <w:numPr>
                <w:ilvl w:val="0"/>
                <w:numId w:val="2"/>
              </w:numPr>
              <w:autoSpaceDE w:val="0"/>
              <w:autoSpaceDN w:val="0"/>
              <w:spacing w:after="0" w:line="240" w:lineRule="auto"/>
              <w:ind w:right="118"/>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Promocija aktivnosti na nacionalnom i međunarodnom polju</w:t>
            </w:r>
          </w:p>
          <w:p w14:paraId="7C2D47AD" w14:textId="77777777" w:rsidR="00F228A5" w:rsidRPr="00F228A5" w:rsidRDefault="00F228A5" w:rsidP="00F228A5">
            <w:pPr>
              <w:widowControl w:val="0"/>
              <w:numPr>
                <w:ilvl w:val="0"/>
                <w:numId w:val="2"/>
              </w:numPr>
              <w:autoSpaceDE w:val="0"/>
              <w:autoSpaceDN w:val="0"/>
              <w:spacing w:after="0" w:line="240" w:lineRule="auto"/>
              <w:ind w:right="118"/>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sz w:val="24"/>
                <w:szCs w:val="24"/>
                <w:lang w:eastAsia="hr-HR" w:bidi="hr-HR"/>
              </w:rPr>
              <w:t>Razvijanje multilateralnih partnerstva s povezanim institucijama i organizacijama na europskoj razini preko EU projekata:</w:t>
            </w:r>
          </w:p>
          <w:p w14:paraId="7023B99F" w14:textId="77777777" w:rsidR="00F228A5" w:rsidRPr="00F228A5" w:rsidRDefault="00F228A5" w:rsidP="00F228A5">
            <w:pPr>
              <w:widowControl w:val="0"/>
              <w:autoSpaceDE w:val="0"/>
              <w:autoSpaceDN w:val="0"/>
              <w:spacing w:after="0" w:line="240" w:lineRule="auto"/>
              <w:ind w:right="118"/>
              <w:jc w:val="both"/>
              <w:rPr>
                <w:rFonts w:ascii="Times New Roman" w:eastAsia="Times New Roman" w:hAnsi="Times New Roman" w:cs="Times New Roman"/>
                <w:sz w:val="24"/>
                <w:szCs w:val="24"/>
                <w:lang w:eastAsia="hr-HR" w:bidi="hr-HR"/>
              </w:rPr>
            </w:pPr>
          </w:p>
          <w:p w14:paraId="2594F9AE" w14:textId="77777777" w:rsidR="00F228A5" w:rsidRPr="00F228A5" w:rsidRDefault="00F228A5" w:rsidP="00F228A5">
            <w:pPr>
              <w:numPr>
                <w:ilvl w:val="0"/>
                <w:numId w:val="2"/>
              </w:numPr>
              <w:spacing w:after="240" w:line="240" w:lineRule="auto"/>
              <w:jc w:val="both"/>
              <w:rPr>
                <w:rFonts w:ascii="Times New Roman" w:hAnsi="Times New Roman" w:cs="Times New Roman"/>
                <w:b/>
                <w:bCs/>
                <w:i/>
                <w:iCs/>
                <w:sz w:val="24"/>
                <w:szCs w:val="24"/>
                <w:lang w:eastAsia="hr-HR"/>
              </w:rPr>
            </w:pPr>
            <w:r w:rsidRPr="00F228A5">
              <w:rPr>
                <w:rFonts w:ascii="Times New Roman" w:hAnsi="Times New Roman" w:cs="Times New Roman"/>
                <w:b/>
                <w:bCs/>
                <w:sz w:val="24"/>
                <w:szCs w:val="24"/>
                <w:lang w:eastAsia="hr-HR"/>
              </w:rPr>
              <w:t xml:space="preserve">EU PROJEKT </w:t>
            </w:r>
            <w:proofErr w:type="spellStart"/>
            <w:r w:rsidRPr="00F228A5">
              <w:rPr>
                <w:rFonts w:ascii="Times New Roman" w:hAnsi="Times New Roman" w:cs="Times New Roman"/>
                <w:b/>
                <w:bCs/>
                <w:sz w:val="24"/>
                <w:szCs w:val="24"/>
                <w:lang w:eastAsia="hr-HR"/>
              </w:rPr>
              <w:t>Emoundergrounds</w:t>
            </w:r>
            <w:proofErr w:type="spellEnd"/>
            <w:r w:rsidRPr="00F228A5">
              <w:rPr>
                <w:rFonts w:ascii="Times New Roman" w:hAnsi="Times New Roman" w:cs="Times New Roman"/>
                <w:b/>
                <w:bCs/>
                <w:i/>
                <w:iCs/>
                <w:sz w:val="24"/>
                <w:szCs w:val="24"/>
                <w:lang w:eastAsia="hr-HR"/>
              </w:rPr>
              <w:t xml:space="preserve"> -</w:t>
            </w:r>
            <w:r w:rsidRPr="00F228A5">
              <w:rPr>
                <w:rFonts w:ascii="Times New Roman" w:hAnsi="Times New Roman" w:cs="Times New Roman"/>
                <w:sz w:val="24"/>
                <w:szCs w:val="24"/>
                <w:shd w:val="clear" w:color="auto" w:fill="FFFFFF"/>
                <w:lang w:eastAsia="hr-HR"/>
              </w:rPr>
              <w:t xml:space="preserve"> ulaganje u sadržaje na fortifikacijskom sustavu, s naglaskom na  implementaciju VR tehnologije (tehnologija virtualne stvarnosti) u svrhu </w:t>
            </w:r>
            <w:proofErr w:type="spellStart"/>
            <w:r w:rsidRPr="00F228A5">
              <w:rPr>
                <w:rFonts w:ascii="Times New Roman" w:hAnsi="Times New Roman" w:cs="Times New Roman"/>
                <w:i/>
                <w:iCs/>
                <w:sz w:val="24"/>
                <w:szCs w:val="24"/>
                <w:shd w:val="clear" w:color="auto" w:fill="FFFFFF"/>
                <w:lang w:eastAsia="hr-HR"/>
              </w:rPr>
              <w:t>storytellinga</w:t>
            </w:r>
            <w:proofErr w:type="spellEnd"/>
            <w:r w:rsidRPr="00F228A5">
              <w:rPr>
                <w:rFonts w:ascii="Times New Roman" w:hAnsi="Times New Roman" w:cs="Times New Roman"/>
                <w:sz w:val="24"/>
                <w:szCs w:val="24"/>
                <w:shd w:val="clear" w:color="auto" w:fill="FFFFFF"/>
                <w:lang w:eastAsia="hr-HR"/>
              </w:rPr>
              <w:t>.</w:t>
            </w:r>
          </w:p>
          <w:p w14:paraId="5F3B57DC" w14:textId="73F37B0B" w:rsidR="00F228A5" w:rsidRPr="00F228A5" w:rsidRDefault="00F228A5" w:rsidP="00F228A5">
            <w:pPr>
              <w:widowControl w:val="0"/>
              <w:numPr>
                <w:ilvl w:val="0"/>
                <w:numId w:val="21"/>
              </w:numPr>
              <w:autoSpaceDE w:val="0"/>
              <w:autoSpaceDN w:val="0"/>
              <w:spacing w:after="0" w:line="240" w:lineRule="auto"/>
              <w:ind w:right="118"/>
              <w:jc w:val="both"/>
              <w:rPr>
                <w:rFonts w:ascii="Times New Roman" w:eastAsia="Times New Roman" w:hAnsi="Times New Roman" w:cs="Times New Roman"/>
                <w:sz w:val="24"/>
                <w:szCs w:val="24"/>
                <w:lang w:eastAsia="hr-HR" w:bidi="hr-HR"/>
              </w:rPr>
            </w:pPr>
            <w:r w:rsidRPr="00F228A5">
              <w:rPr>
                <w:rFonts w:ascii="Times New Roman" w:eastAsia="Times New Roman" w:hAnsi="Times New Roman" w:cs="Times New Roman"/>
                <w:b/>
                <w:bCs/>
                <w:sz w:val="24"/>
                <w:szCs w:val="24"/>
                <w:lang w:eastAsia="hr-HR" w:bidi="hr-HR"/>
              </w:rPr>
              <w:t xml:space="preserve"> EU PROJEKT </w:t>
            </w:r>
            <w:proofErr w:type="spellStart"/>
            <w:r w:rsidRPr="006F2661">
              <w:rPr>
                <w:rFonts w:ascii="Times New Roman" w:eastAsia="Times New Roman" w:hAnsi="Times New Roman" w:cs="Times New Roman"/>
                <w:b/>
                <w:bCs/>
                <w:sz w:val="24"/>
                <w:szCs w:val="24"/>
                <w:lang w:eastAsia="hr-HR" w:bidi="hr-HR"/>
              </w:rPr>
              <w:t>Fortitude</w:t>
            </w:r>
            <w:proofErr w:type="spellEnd"/>
            <w:r w:rsidR="006F2661" w:rsidRPr="006F2661">
              <w:rPr>
                <w:rFonts w:ascii="Times New Roman" w:eastAsia="Times New Roman" w:hAnsi="Times New Roman" w:cs="Times New Roman"/>
                <w:b/>
                <w:bCs/>
                <w:sz w:val="24"/>
                <w:szCs w:val="24"/>
                <w:lang w:eastAsia="hr-HR" w:bidi="hr-HR"/>
              </w:rPr>
              <w:t xml:space="preserve"> </w:t>
            </w:r>
            <w:r w:rsidRPr="006F2661">
              <w:rPr>
                <w:rFonts w:ascii="Times New Roman" w:eastAsia="Times New Roman" w:hAnsi="Times New Roman" w:cs="Times New Roman"/>
                <w:b/>
                <w:bCs/>
                <w:sz w:val="24"/>
                <w:szCs w:val="24"/>
                <w:lang w:eastAsia="hr-HR" w:bidi="hr-HR"/>
              </w:rPr>
              <w:t xml:space="preserve">- </w:t>
            </w:r>
            <w:r w:rsidRPr="006F2661">
              <w:rPr>
                <w:rFonts w:ascii="Times New Roman" w:eastAsia="Times New Roman" w:hAnsi="Times New Roman" w:cs="Times New Roman"/>
                <w:sz w:val="24"/>
                <w:szCs w:val="24"/>
                <w:lang w:eastAsia="hr-HR" w:bidi="hr-HR"/>
              </w:rPr>
              <w:t>cilj</w:t>
            </w:r>
            <w:r w:rsidRPr="00F228A5">
              <w:rPr>
                <w:rFonts w:ascii="Times New Roman" w:eastAsia="Times New Roman" w:hAnsi="Times New Roman" w:cs="Times New Roman"/>
                <w:sz w:val="24"/>
                <w:szCs w:val="24"/>
                <w:lang w:eastAsia="hr-HR" w:bidi="hr-HR"/>
              </w:rPr>
              <w:t xml:space="preserve"> je </w:t>
            </w:r>
            <w:r w:rsidRPr="00F228A5">
              <w:rPr>
                <w:rFonts w:ascii="Times New Roman" w:eastAsia="Times New Roman" w:hAnsi="Times New Roman" w:cs="Times New Roman"/>
                <w:sz w:val="24"/>
                <w:szCs w:val="24"/>
                <w:shd w:val="clear" w:color="auto" w:fill="FFFFFF"/>
                <w:lang w:eastAsia="hr-HR" w:bidi="hr-HR"/>
              </w:rPr>
              <w:t>ojačati i diversificirati kulturno–turističku ponudu</w:t>
            </w:r>
            <w:r w:rsidR="006F2661">
              <w:rPr>
                <w:rFonts w:ascii="Times New Roman" w:eastAsia="Times New Roman" w:hAnsi="Times New Roman" w:cs="Times New Roman"/>
                <w:sz w:val="24"/>
                <w:szCs w:val="24"/>
                <w:shd w:val="clear" w:color="auto" w:fill="FFFFFF"/>
                <w:lang w:eastAsia="hr-HR" w:bidi="hr-HR"/>
              </w:rPr>
              <w:t>.</w:t>
            </w:r>
            <w:r w:rsidRPr="00F228A5">
              <w:rPr>
                <w:rFonts w:ascii="Times New Roman" w:eastAsia="Times New Roman" w:hAnsi="Times New Roman" w:cs="Times New Roman"/>
                <w:sz w:val="24"/>
                <w:szCs w:val="24"/>
                <w:shd w:val="clear" w:color="auto" w:fill="FFFFFF"/>
                <w:lang w:eastAsia="hr-HR" w:bidi="hr-HR"/>
              </w:rPr>
              <w:t xml:space="preserve"> </w:t>
            </w:r>
            <w:r w:rsidR="006F2661">
              <w:rPr>
                <w:rFonts w:ascii="Times New Roman" w:eastAsia="Times New Roman" w:hAnsi="Times New Roman" w:cs="Times New Roman"/>
                <w:sz w:val="24"/>
                <w:szCs w:val="24"/>
                <w:shd w:val="clear" w:color="auto" w:fill="FFFFFF"/>
                <w:lang w:eastAsia="hr-HR" w:bidi="hr-HR"/>
              </w:rPr>
              <w:t>K</w:t>
            </w:r>
            <w:r w:rsidRPr="00F228A5">
              <w:rPr>
                <w:rFonts w:ascii="Times New Roman" w:eastAsia="Times New Roman" w:hAnsi="Times New Roman" w:cs="Times New Roman"/>
                <w:sz w:val="24"/>
                <w:szCs w:val="24"/>
                <w:shd w:val="clear" w:color="auto" w:fill="FFFFFF"/>
                <w:lang w:eastAsia="hr-HR" w:bidi="hr-HR"/>
              </w:rPr>
              <w:t xml:space="preserve">roz ovaj projekt Tvrđava sv. Mihovila je dobila niz novih sadržaja u unutrašnjosti, tj. nova tehnološka i prostorna rješenja na prostoru Info pulta </w:t>
            </w:r>
            <w:r w:rsidR="006F2661">
              <w:rPr>
                <w:rFonts w:ascii="Times New Roman" w:eastAsia="Times New Roman" w:hAnsi="Times New Roman" w:cs="Times New Roman"/>
                <w:sz w:val="24"/>
                <w:szCs w:val="24"/>
                <w:shd w:val="clear" w:color="auto" w:fill="FFFFFF"/>
                <w:lang w:eastAsia="hr-HR" w:bidi="hr-HR"/>
              </w:rPr>
              <w:t>T</w:t>
            </w:r>
            <w:r w:rsidRPr="00F228A5">
              <w:rPr>
                <w:rFonts w:ascii="Times New Roman" w:eastAsia="Times New Roman" w:hAnsi="Times New Roman" w:cs="Times New Roman"/>
                <w:sz w:val="24"/>
                <w:szCs w:val="24"/>
                <w:shd w:val="clear" w:color="auto" w:fill="FFFFFF"/>
                <w:lang w:eastAsia="hr-HR" w:bidi="hr-HR"/>
              </w:rPr>
              <w:t xml:space="preserve">vrđave sv. Mihovila, izložbenog muzejskog postava, te uređenje informativnog centra City </w:t>
            </w:r>
            <w:proofErr w:type="spellStart"/>
            <w:r w:rsidRPr="00F228A5">
              <w:rPr>
                <w:rFonts w:ascii="Times New Roman" w:eastAsia="Times New Roman" w:hAnsi="Times New Roman" w:cs="Times New Roman"/>
                <w:sz w:val="24"/>
                <w:szCs w:val="24"/>
                <w:shd w:val="clear" w:color="auto" w:fill="FFFFFF"/>
                <w:lang w:eastAsia="hr-HR" w:bidi="hr-HR"/>
              </w:rPr>
              <w:t>Point</w:t>
            </w:r>
            <w:proofErr w:type="spellEnd"/>
            <w:r w:rsidRPr="00F228A5">
              <w:rPr>
                <w:rFonts w:ascii="Times New Roman" w:eastAsia="Times New Roman" w:hAnsi="Times New Roman" w:cs="Times New Roman"/>
                <w:i/>
                <w:iCs/>
                <w:sz w:val="24"/>
                <w:szCs w:val="24"/>
                <w:shd w:val="clear" w:color="auto" w:fill="FFFFFF"/>
                <w:lang w:eastAsia="hr-HR" w:bidi="hr-HR"/>
              </w:rPr>
              <w:t>.</w:t>
            </w:r>
          </w:p>
        </w:tc>
      </w:tr>
      <w:tr w:rsidR="0032721A" w:rsidRPr="00F228A5" w14:paraId="3EF04322"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4622E0F3"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431CB248"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22.623.000,00 kn</w:t>
            </w:r>
          </w:p>
        </w:tc>
      </w:tr>
      <w:tr w:rsidR="0032721A" w:rsidRPr="00F228A5" w14:paraId="2CC18C2E"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224C3410"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607612F1"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21.031.427,39 kn</w:t>
            </w:r>
            <w:r w:rsidRPr="00F228A5">
              <w:rPr>
                <w:rFonts w:ascii="Times New Roman" w:hAnsi="Times New Roman" w:cs="Times New Roman"/>
                <w:sz w:val="24"/>
                <w:szCs w:val="24"/>
                <w:lang w:eastAsia="hr-HR"/>
              </w:rPr>
              <w:t xml:space="preserve"> </w:t>
            </w:r>
          </w:p>
        </w:tc>
      </w:tr>
      <w:tr w:rsidR="0032721A" w:rsidRPr="00F228A5" w14:paraId="1C9BDC8A"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182B9861"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5B8188A5" w14:textId="6CF99E1D" w:rsidR="00F228A5" w:rsidRPr="00F228A5" w:rsidRDefault="00F228A5" w:rsidP="006F2661">
            <w:pPr>
              <w:numPr>
                <w:ilvl w:val="0"/>
                <w:numId w:val="3"/>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Ostvarenje prihoda od prodaje dnevnih ulaznica za </w:t>
            </w:r>
            <w:r w:rsidR="006F2661">
              <w:rPr>
                <w:rFonts w:ascii="Times New Roman" w:hAnsi="Times New Roman" w:cs="Times New Roman"/>
                <w:sz w:val="24"/>
                <w:szCs w:val="24"/>
                <w:lang w:eastAsia="hr-HR"/>
              </w:rPr>
              <w:t>t</w:t>
            </w:r>
            <w:r w:rsidRPr="00F228A5">
              <w:rPr>
                <w:rFonts w:ascii="Times New Roman" w:hAnsi="Times New Roman" w:cs="Times New Roman"/>
                <w:sz w:val="24"/>
                <w:szCs w:val="24"/>
                <w:lang w:eastAsia="hr-HR"/>
              </w:rPr>
              <w:t>vrđave te koncertnih događanja</w:t>
            </w:r>
            <w:r w:rsidR="006F2661">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w:t>
            </w:r>
            <w:r w:rsidRPr="00F228A5">
              <w:rPr>
                <w:rFonts w:ascii="Times New Roman" w:hAnsi="Times New Roman" w:cs="Times New Roman"/>
                <w:b/>
                <w:bCs/>
                <w:sz w:val="24"/>
                <w:szCs w:val="24"/>
                <w:lang w:eastAsia="hr-HR"/>
              </w:rPr>
              <w:t>6.436.570,90 kn</w:t>
            </w:r>
          </w:p>
          <w:p w14:paraId="1363FFC1" w14:textId="77777777" w:rsidR="00F228A5" w:rsidRPr="00F228A5" w:rsidRDefault="00F228A5" w:rsidP="006F2661">
            <w:pPr>
              <w:numPr>
                <w:ilvl w:val="0"/>
                <w:numId w:val="3"/>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Ostvarenje prihoda iz gospodarske djelatnosti </w:t>
            </w:r>
          </w:p>
          <w:p w14:paraId="7E575278" w14:textId="53C0BCA3" w:rsidR="00F228A5" w:rsidRPr="00F228A5" w:rsidRDefault="00F228A5" w:rsidP="006F2661">
            <w:pPr>
              <w:numPr>
                <w:ilvl w:val="0"/>
                <w:numId w:val="12"/>
              </w:numPr>
              <w:spacing w:after="0" w:line="240" w:lineRule="auto"/>
              <w:ind w:left="837" w:hanging="283"/>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ustupanje prostora, koncesija, sponzorstva</w:t>
            </w:r>
            <w:r w:rsidR="006F2661">
              <w:rPr>
                <w:rFonts w:ascii="Times New Roman" w:hAnsi="Times New Roman" w:cs="Times New Roman"/>
                <w:sz w:val="24"/>
                <w:szCs w:val="24"/>
                <w:lang w:eastAsia="hr-HR"/>
              </w:rPr>
              <w:t xml:space="preserve">: </w:t>
            </w:r>
            <w:r w:rsidRPr="00F228A5">
              <w:rPr>
                <w:rFonts w:ascii="Times New Roman" w:hAnsi="Times New Roman" w:cs="Times New Roman"/>
                <w:b/>
                <w:bCs/>
                <w:sz w:val="24"/>
                <w:szCs w:val="24"/>
                <w:lang w:eastAsia="hr-HR"/>
              </w:rPr>
              <w:t>1.341.038,75 kn</w:t>
            </w:r>
          </w:p>
          <w:p w14:paraId="7703D11B" w14:textId="5F3A7393" w:rsidR="00F228A5" w:rsidRPr="00F228A5" w:rsidRDefault="00F228A5" w:rsidP="006F2661">
            <w:pPr>
              <w:numPr>
                <w:ilvl w:val="0"/>
                <w:numId w:val="12"/>
              </w:numPr>
              <w:spacing w:after="0" w:line="240" w:lineRule="auto"/>
              <w:ind w:left="837" w:hanging="283"/>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prodaja suvenira</w:t>
            </w:r>
            <w:r w:rsidR="006F2661">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w:t>
            </w:r>
            <w:r w:rsidRPr="00F228A5">
              <w:rPr>
                <w:rFonts w:ascii="Times New Roman" w:hAnsi="Times New Roman" w:cs="Times New Roman"/>
                <w:b/>
                <w:bCs/>
                <w:sz w:val="24"/>
                <w:szCs w:val="24"/>
                <w:lang w:eastAsia="hr-HR"/>
              </w:rPr>
              <w:t>252.807,63 kn</w:t>
            </w:r>
          </w:p>
          <w:p w14:paraId="687A0167" w14:textId="3EE1CB01" w:rsidR="00F228A5" w:rsidRPr="00F228A5" w:rsidRDefault="00F228A5" w:rsidP="006F2661">
            <w:pPr>
              <w:numPr>
                <w:ilvl w:val="0"/>
                <w:numId w:val="3"/>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124</w:t>
            </w:r>
            <w:r w:rsidR="006F2661">
              <w:rPr>
                <w:rFonts w:ascii="Times New Roman" w:hAnsi="Times New Roman" w:cs="Times New Roman"/>
                <w:b/>
                <w:bCs/>
                <w:sz w:val="24"/>
                <w:szCs w:val="24"/>
                <w:lang w:eastAsia="hr-HR"/>
              </w:rPr>
              <w:t>.</w:t>
            </w:r>
            <w:r w:rsidRPr="00F228A5">
              <w:rPr>
                <w:rFonts w:ascii="Times New Roman" w:hAnsi="Times New Roman" w:cs="Times New Roman"/>
                <w:b/>
                <w:bCs/>
                <w:sz w:val="24"/>
                <w:szCs w:val="24"/>
                <w:lang w:eastAsia="hr-HR"/>
              </w:rPr>
              <w:t>618</w:t>
            </w:r>
            <w:r w:rsidRPr="00F228A5">
              <w:rPr>
                <w:rFonts w:ascii="Times New Roman" w:hAnsi="Times New Roman" w:cs="Times New Roman"/>
                <w:sz w:val="24"/>
                <w:szCs w:val="24"/>
                <w:lang w:eastAsia="hr-HR"/>
              </w:rPr>
              <w:t xml:space="preserve"> dnevnih posjeta </w:t>
            </w:r>
            <w:r w:rsidR="006F2661">
              <w:rPr>
                <w:rFonts w:ascii="Times New Roman" w:hAnsi="Times New Roman" w:cs="Times New Roman"/>
                <w:sz w:val="24"/>
                <w:szCs w:val="24"/>
                <w:lang w:eastAsia="hr-HR"/>
              </w:rPr>
              <w:t>t</w:t>
            </w:r>
            <w:r w:rsidRPr="00F228A5">
              <w:rPr>
                <w:rFonts w:ascii="Times New Roman" w:hAnsi="Times New Roman" w:cs="Times New Roman"/>
                <w:sz w:val="24"/>
                <w:szCs w:val="24"/>
                <w:lang w:eastAsia="hr-HR"/>
              </w:rPr>
              <w:t>vrđavama</w:t>
            </w:r>
            <w:r w:rsidR="006F2661">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od čega je 75% stranih posjetitelja</w:t>
            </w:r>
          </w:p>
          <w:p w14:paraId="2B94AB5B" w14:textId="77777777" w:rsidR="00F228A5" w:rsidRPr="00F228A5" w:rsidRDefault="00F228A5" w:rsidP="006F2661">
            <w:pPr>
              <w:numPr>
                <w:ilvl w:val="0"/>
                <w:numId w:val="3"/>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Nagrada Hrvatske turističke zajednice za kulturnu atrakciju godine – Kuća umjetnosti Arsen</w:t>
            </w:r>
          </w:p>
          <w:p w14:paraId="017E7ADC" w14:textId="77777777" w:rsidR="00F228A5" w:rsidRPr="00F228A5" w:rsidRDefault="00F228A5" w:rsidP="006F2661">
            <w:pPr>
              <w:numPr>
                <w:ilvl w:val="0"/>
                <w:numId w:val="3"/>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Priznanje Hrvatske turističke zajednice za događaj godine- manifestacija Noć tvrđava</w:t>
            </w:r>
          </w:p>
          <w:p w14:paraId="6C3BF142" w14:textId="4926C237" w:rsidR="00F228A5" w:rsidRPr="00F228A5" w:rsidRDefault="00F228A5" w:rsidP="006F2661">
            <w:pPr>
              <w:numPr>
                <w:ilvl w:val="0"/>
                <w:numId w:val="3"/>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Podizanje organizacijske i operativne strukture Kuće umjetnosti Arsen i </w:t>
            </w:r>
            <w:r w:rsidR="006F2661">
              <w:rPr>
                <w:rFonts w:ascii="Times New Roman" w:hAnsi="Times New Roman" w:cs="Times New Roman"/>
                <w:sz w:val="24"/>
                <w:szCs w:val="24"/>
                <w:lang w:eastAsia="hr-HR"/>
              </w:rPr>
              <w:t>T</w:t>
            </w:r>
            <w:r w:rsidRPr="00F228A5">
              <w:rPr>
                <w:rFonts w:ascii="Times New Roman" w:hAnsi="Times New Roman" w:cs="Times New Roman"/>
                <w:sz w:val="24"/>
                <w:szCs w:val="24"/>
                <w:lang w:eastAsia="hr-HR"/>
              </w:rPr>
              <w:t>vrđave sv. Ivana</w:t>
            </w:r>
          </w:p>
          <w:p w14:paraId="52A358AD" w14:textId="5B9AB179" w:rsidR="00F228A5" w:rsidRPr="00F228A5" w:rsidRDefault="00F228A5" w:rsidP="006F2661">
            <w:pPr>
              <w:numPr>
                <w:ilvl w:val="0"/>
                <w:numId w:val="3"/>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Otvaranje i upravljanje </w:t>
            </w:r>
            <w:r w:rsidR="006F2661">
              <w:rPr>
                <w:rFonts w:ascii="Times New Roman" w:hAnsi="Times New Roman" w:cs="Times New Roman"/>
                <w:sz w:val="24"/>
                <w:szCs w:val="24"/>
                <w:lang w:eastAsia="hr-HR"/>
              </w:rPr>
              <w:t>T</w:t>
            </w:r>
            <w:r w:rsidRPr="00F228A5">
              <w:rPr>
                <w:rFonts w:ascii="Times New Roman" w:hAnsi="Times New Roman" w:cs="Times New Roman"/>
                <w:sz w:val="24"/>
                <w:szCs w:val="24"/>
                <w:lang w:eastAsia="hr-HR"/>
              </w:rPr>
              <w:t>vrđavom sv. Ivana čiji je glavni sadržaj edukativni kampus sa smještajnim kapacitetima i opremljenim učionicama:</w:t>
            </w:r>
          </w:p>
          <w:p w14:paraId="5F8DD936" w14:textId="77777777" w:rsidR="00F228A5" w:rsidRPr="00F228A5" w:rsidRDefault="00F228A5" w:rsidP="006F2661">
            <w:pPr>
              <w:numPr>
                <w:ilvl w:val="0"/>
                <w:numId w:val="10"/>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koordinacija završnih radova revitalizacije</w:t>
            </w:r>
          </w:p>
          <w:p w14:paraId="5FD2C9D4" w14:textId="77777777" w:rsidR="00F228A5" w:rsidRPr="00F228A5" w:rsidRDefault="00F228A5" w:rsidP="00F228A5">
            <w:pPr>
              <w:numPr>
                <w:ilvl w:val="0"/>
                <w:numId w:val="10"/>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priprema i svečano otvaranje lokaliteta</w:t>
            </w:r>
          </w:p>
          <w:p w14:paraId="3495A25B" w14:textId="77777777" w:rsidR="00F228A5" w:rsidRPr="00F228A5" w:rsidRDefault="00F228A5" w:rsidP="00F228A5">
            <w:pPr>
              <w:numPr>
                <w:ilvl w:val="0"/>
                <w:numId w:val="10"/>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lastRenderedPageBreak/>
              <w:t>izgradnja branda; osmišljena i provedena komunikacijska strategija, otvoreni on line kanali komunikacije s publikom i potencijalnim partnerima (web stranica, društvene mreže)</w:t>
            </w:r>
          </w:p>
          <w:p w14:paraId="6B825CD1" w14:textId="77777777" w:rsidR="00F228A5" w:rsidRPr="00F228A5" w:rsidRDefault="00F228A5" w:rsidP="00F228A5">
            <w:pPr>
              <w:numPr>
                <w:ilvl w:val="0"/>
                <w:numId w:val="10"/>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razvoj prodajne mreže za uslugu smještaja</w:t>
            </w:r>
          </w:p>
          <w:p w14:paraId="032F9D04" w14:textId="77777777" w:rsidR="00F228A5" w:rsidRPr="00F228A5" w:rsidRDefault="00F228A5" w:rsidP="00F228A5">
            <w:pPr>
              <w:numPr>
                <w:ilvl w:val="0"/>
                <w:numId w:val="10"/>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tekuće održavanje lokaliteta (19 tis. m2)</w:t>
            </w:r>
          </w:p>
          <w:p w14:paraId="54A742E5" w14:textId="77777777" w:rsidR="00F228A5" w:rsidRPr="00F228A5" w:rsidRDefault="00F228A5" w:rsidP="00F228A5">
            <w:pPr>
              <w:spacing w:after="0" w:line="240" w:lineRule="auto"/>
              <w:contextualSpacing/>
              <w:jc w:val="both"/>
              <w:rPr>
                <w:rFonts w:ascii="Times New Roman" w:hAnsi="Times New Roman" w:cs="Times New Roman"/>
                <w:sz w:val="24"/>
                <w:szCs w:val="24"/>
                <w:lang w:eastAsia="hr-HR"/>
              </w:rPr>
            </w:pPr>
          </w:p>
          <w:p w14:paraId="2FBE3DFC" w14:textId="5AF14A2C" w:rsidR="00F228A5" w:rsidRPr="00F228A5" w:rsidRDefault="00F228A5" w:rsidP="00F228A5">
            <w:pPr>
              <w:numPr>
                <w:ilvl w:val="0"/>
                <w:numId w:val="3"/>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Završetak provođenja EU </w:t>
            </w:r>
            <w:r w:rsidR="006F2661">
              <w:rPr>
                <w:rFonts w:ascii="Times New Roman" w:hAnsi="Times New Roman" w:cs="Times New Roman"/>
                <w:sz w:val="24"/>
                <w:szCs w:val="24"/>
                <w:lang w:eastAsia="hr-HR"/>
              </w:rPr>
              <w:t>p</w:t>
            </w:r>
            <w:r w:rsidRPr="00F228A5">
              <w:rPr>
                <w:rFonts w:ascii="Times New Roman" w:hAnsi="Times New Roman" w:cs="Times New Roman"/>
                <w:sz w:val="24"/>
                <w:szCs w:val="24"/>
                <w:lang w:eastAsia="hr-HR"/>
              </w:rPr>
              <w:t>rojekata</w:t>
            </w:r>
            <w:r w:rsidR="006F2661">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 xml:space="preserve"> najznačajniji pokazatelji su:</w:t>
            </w:r>
          </w:p>
          <w:p w14:paraId="305CC184" w14:textId="77777777" w:rsidR="00F228A5" w:rsidRPr="00F228A5" w:rsidRDefault="00F228A5" w:rsidP="00F228A5">
            <w:pPr>
              <w:numPr>
                <w:ilvl w:val="0"/>
                <w:numId w:val="26"/>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5.083.762,30 kn</w:t>
            </w:r>
            <w:r w:rsidRPr="00F228A5">
              <w:rPr>
                <w:rFonts w:ascii="Times New Roman" w:hAnsi="Times New Roman" w:cs="Times New Roman"/>
                <w:sz w:val="24"/>
                <w:szCs w:val="24"/>
                <w:lang w:eastAsia="hr-HR"/>
              </w:rPr>
              <w:t xml:space="preserve"> prihoda iz EU sredstva</w:t>
            </w:r>
          </w:p>
          <w:p w14:paraId="7178BE0A" w14:textId="77777777" w:rsidR="00F228A5" w:rsidRPr="00F228A5" w:rsidRDefault="00F228A5" w:rsidP="00F228A5">
            <w:pPr>
              <w:numPr>
                <w:ilvl w:val="0"/>
                <w:numId w:val="11"/>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Organizacija i produkcija Noći tvrđava </w:t>
            </w:r>
          </w:p>
          <w:p w14:paraId="401F84B6" w14:textId="77777777" w:rsidR="00F228A5" w:rsidRPr="00F228A5" w:rsidRDefault="00F228A5" w:rsidP="00F228A5">
            <w:pPr>
              <w:numPr>
                <w:ilvl w:val="0"/>
                <w:numId w:val="11"/>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Razvoj i produkcija igara u virtualnoj stvarnosti te nabava VR opreme </w:t>
            </w:r>
          </w:p>
          <w:p w14:paraId="1433165B" w14:textId="0384098F" w:rsidR="00F228A5" w:rsidRPr="00F228A5" w:rsidRDefault="00F228A5" w:rsidP="00F228A5">
            <w:pPr>
              <w:numPr>
                <w:ilvl w:val="0"/>
                <w:numId w:val="11"/>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Građevinska adaptacija i uređenje </w:t>
            </w:r>
            <w:proofErr w:type="spellStart"/>
            <w:r w:rsidRPr="00F228A5">
              <w:rPr>
                <w:rFonts w:ascii="Times New Roman" w:hAnsi="Times New Roman" w:cs="Times New Roman"/>
                <w:sz w:val="24"/>
                <w:szCs w:val="24"/>
                <w:lang w:eastAsia="hr-HR"/>
              </w:rPr>
              <w:t>posjetiteljskog</w:t>
            </w:r>
            <w:proofErr w:type="spellEnd"/>
            <w:r w:rsidRPr="00F228A5">
              <w:rPr>
                <w:rFonts w:ascii="Times New Roman" w:hAnsi="Times New Roman" w:cs="Times New Roman"/>
                <w:sz w:val="24"/>
                <w:szCs w:val="24"/>
                <w:lang w:eastAsia="hr-HR"/>
              </w:rPr>
              <w:t xml:space="preserve"> centra </w:t>
            </w:r>
            <w:r w:rsidR="006F2661" w:rsidRPr="006F2661">
              <w:rPr>
                <w:rFonts w:ascii="Times New Roman" w:hAnsi="Times New Roman" w:cs="Times New Roman"/>
                <w:sz w:val="24"/>
                <w:szCs w:val="24"/>
                <w:lang w:eastAsia="hr-HR"/>
              </w:rPr>
              <w:t>Tvrđav</w:t>
            </w:r>
            <w:r w:rsidR="006F2661">
              <w:rPr>
                <w:rFonts w:ascii="Times New Roman" w:hAnsi="Times New Roman" w:cs="Times New Roman"/>
                <w:sz w:val="24"/>
                <w:szCs w:val="24"/>
                <w:lang w:eastAsia="hr-HR"/>
              </w:rPr>
              <w:t>e</w:t>
            </w:r>
            <w:r w:rsidR="006F2661" w:rsidRPr="006F2661">
              <w:rPr>
                <w:rFonts w:ascii="Times New Roman" w:hAnsi="Times New Roman" w:cs="Times New Roman"/>
                <w:sz w:val="24"/>
                <w:szCs w:val="24"/>
                <w:lang w:eastAsia="hr-HR"/>
              </w:rPr>
              <w:t xml:space="preserve"> sv. Mihovila</w:t>
            </w:r>
            <w:r w:rsidRPr="00F228A5">
              <w:rPr>
                <w:rFonts w:ascii="Times New Roman" w:hAnsi="Times New Roman" w:cs="Times New Roman"/>
                <w:sz w:val="24"/>
                <w:szCs w:val="24"/>
                <w:lang w:eastAsia="hr-HR"/>
              </w:rPr>
              <w:t xml:space="preserve"> te informativnog centra City </w:t>
            </w:r>
            <w:proofErr w:type="spellStart"/>
            <w:r w:rsidRPr="00F228A5">
              <w:rPr>
                <w:rFonts w:ascii="Times New Roman" w:hAnsi="Times New Roman" w:cs="Times New Roman"/>
                <w:sz w:val="24"/>
                <w:szCs w:val="24"/>
                <w:lang w:eastAsia="hr-HR"/>
              </w:rPr>
              <w:t>Point</w:t>
            </w:r>
            <w:proofErr w:type="spellEnd"/>
            <w:r w:rsidRPr="00F228A5">
              <w:rPr>
                <w:rFonts w:ascii="Times New Roman" w:hAnsi="Times New Roman" w:cs="Times New Roman"/>
                <w:sz w:val="24"/>
                <w:szCs w:val="24"/>
                <w:lang w:eastAsia="hr-HR"/>
              </w:rPr>
              <w:t xml:space="preserve"> </w:t>
            </w:r>
          </w:p>
          <w:p w14:paraId="06ED6B8B" w14:textId="17060115" w:rsidR="00F228A5" w:rsidRPr="00F228A5" w:rsidRDefault="00F228A5" w:rsidP="00F228A5">
            <w:pPr>
              <w:numPr>
                <w:ilvl w:val="0"/>
                <w:numId w:val="11"/>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Ulaganje u pristupni put </w:t>
            </w:r>
            <w:r w:rsidR="006F2661">
              <w:rPr>
                <w:rFonts w:ascii="Times New Roman" w:hAnsi="Times New Roman" w:cs="Times New Roman"/>
                <w:sz w:val="24"/>
                <w:szCs w:val="24"/>
                <w:lang w:eastAsia="hr-HR"/>
              </w:rPr>
              <w:t>T</w:t>
            </w:r>
            <w:r w:rsidRPr="00F228A5">
              <w:rPr>
                <w:rFonts w:ascii="Times New Roman" w:hAnsi="Times New Roman" w:cs="Times New Roman"/>
                <w:sz w:val="24"/>
                <w:szCs w:val="24"/>
                <w:lang w:eastAsia="hr-HR"/>
              </w:rPr>
              <w:t>vrđavi sv. Mihovila (izgradnja stepeništa)</w:t>
            </w:r>
          </w:p>
          <w:p w14:paraId="5D4355BD" w14:textId="77777777" w:rsidR="00F228A5" w:rsidRPr="00F228A5" w:rsidRDefault="00F228A5" w:rsidP="00F228A5">
            <w:pPr>
              <w:numPr>
                <w:ilvl w:val="0"/>
                <w:numId w:val="11"/>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Održavanje projektnih radionica i studijskih putovanja</w:t>
            </w:r>
          </w:p>
          <w:p w14:paraId="7B3D0DDF" w14:textId="77777777" w:rsidR="00F228A5" w:rsidRPr="00F228A5" w:rsidRDefault="00F228A5" w:rsidP="00F228A5">
            <w:pPr>
              <w:numPr>
                <w:ilvl w:val="0"/>
                <w:numId w:val="11"/>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Dizajn i razvoj mobilne aplikacije Klub prijatelja TKŠ</w:t>
            </w:r>
          </w:p>
          <w:p w14:paraId="704A1886" w14:textId="77777777" w:rsidR="00F228A5" w:rsidRPr="00F228A5" w:rsidRDefault="00F228A5" w:rsidP="00F228A5">
            <w:pPr>
              <w:spacing w:after="0" w:line="240" w:lineRule="auto"/>
              <w:contextualSpacing/>
              <w:jc w:val="both"/>
              <w:rPr>
                <w:rFonts w:ascii="Times New Roman" w:hAnsi="Times New Roman" w:cs="Times New Roman"/>
                <w:sz w:val="24"/>
                <w:szCs w:val="24"/>
                <w:lang w:eastAsia="hr-HR"/>
              </w:rPr>
            </w:pPr>
          </w:p>
          <w:p w14:paraId="659BB7E6" w14:textId="7B1B1C61" w:rsidR="00F228A5" w:rsidRPr="00F228A5" w:rsidRDefault="00F228A5" w:rsidP="00F228A5">
            <w:pPr>
              <w:numPr>
                <w:ilvl w:val="0"/>
                <w:numId w:val="3"/>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Građevinski radovi na sanaciji </w:t>
            </w:r>
            <w:proofErr w:type="spellStart"/>
            <w:r w:rsidRPr="00F228A5">
              <w:rPr>
                <w:rFonts w:ascii="Times New Roman" w:hAnsi="Times New Roman" w:cs="Times New Roman"/>
                <w:sz w:val="24"/>
                <w:szCs w:val="24"/>
                <w:lang w:eastAsia="hr-HR"/>
              </w:rPr>
              <w:t>Špiruna</w:t>
            </w:r>
            <w:proofErr w:type="spellEnd"/>
            <w:r w:rsidRPr="00F228A5">
              <w:rPr>
                <w:rFonts w:ascii="Times New Roman" w:hAnsi="Times New Roman" w:cs="Times New Roman"/>
                <w:sz w:val="24"/>
                <w:szCs w:val="24"/>
                <w:lang w:eastAsia="hr-HR"/>
              </w:rPr>
              <w:t xml:space="preserve"> - obrambenog položaju na </w:t>
            </w:r>
            <w:r w:rsidR="006F2661">
              <w:rPr>
                <w:rFonts w:ascii="Times New Roman" w:hAnsi="Times New Roman" w:cs="Times New Roman"/>
                <w:sz w:val="24"/>
                <w:szCs w:val="24"/>
                <w:lang w:eastAsia="hr-HR"/>
              </w:rPr>
              <w:t>T</w:t>
            </w:r>
            <w:r w:rsidRPr="00F228A5">
              <w:rPr>
                <w:rFonts w:ascii="Times New Roman" w:hAnsi="Times New Roman" w:cs="Times New Roman"/>
                <w:sz w:val="24"/>
                <w:szCs w:val="24"/>
                <w:lang w:eastAsia="hr-HR"/>
              </w:rPr>
              <w:t xml:space="preserve">vrđavi sv. Mihovila </w:t>
            </w:r>
          </w:p>
          <w:p w14:paraId="21EAF010" w14:textId="77777777" w:rsidR="00F228A5" w:rsidRPr="00F228A5" w:rsidRDefault="00F228A5" w:rsidP="00F228A5">
            <w:pPr>
              <w:numPr>
                <w:ilvl w:val="0"/>
                <w:numId w:val="3"/>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Ostvarene suradnje sa sponzorima koncertne sezone 2022 (Jamnica plus d.o.o., Mastercard, Adriatic osiguranje d.d., OTP banka d.d., </w:t>
            </w:r>
            <w:proofErr w:type="spellStart"/>
            <w:r w:rsidRPr="00F228A5">
              <w:rPr>
                <w:rFonts w:ascii="Times New Roman" w:hAnsi="Times New Roman" w:cs="Times New Roman"/>
                <w:sz w:val="24"/>
                <w:szCs w:val="24"/>
                <w:lang w:eastAsia="hr-HR"/>
              </w:rPr>
              <w:t>Vinoplod</w:t>
            </w:r>
            <w:proofErr w:type="spellEnd"/>
            <w:r w:rsidRPr="00F228A5">
              <w:rPr>
                <w:rFonts w:ascii="Times New Roman" w:hAnsi="Times New Roman" w:cs="Times New Roman"/>
                <w:sz w:val="24"/>
                <w:szCs w:val="24"/>
                <w:lang w:eastAsia="hr-HR"/>
              </w:rPr>
              <w:t xml:space="preserve"> Vinarija d.d.)</w:t>
            </w:r>
          </w:p>
          <w:p w14:paraId="4D0852CE" w14:textId="21662E28" w:rsidR="00F228A5" w:rsidRPr="00F228A5" w:rsidRDefault="00F228A5" w:rsidP="00F228A5">
            <w:pPr>
              <w:numPr>
                <w:ilvl w:val="0"/>
                <w:numId w:val="3"/>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Redovni godišnji radovi održavanja infrastrukture </w:t>
            </w:r>
            <w:r w:rsidR="006F2661">
              <w:rPr>
                <w:rFonts w:ascii="Times New Roman" w:hAnsi="Times New Roman" w:cs="Times New Roman"/>
                <w:sz w:val="24"/>
                <w:szCs w:val="24"/>
                <w:lang w:eastAsia="hr-HR"/>
              </w:rPr>
              <w:t>T</w:t>
            </w:r>
            <w:r w:rsidRPr="00F228A5">
              <w:rPr>
                <w:rFonts w:ascii="Times New Roman" w:hAnsi="Times New Roman" w:cs="Times New Roman"/>
                <w:sz w:val="24"/>
                <w:szCs w:val="24"/>
                <w:lang w:eastAsia="hr-HR"/>
              </w:rPr>
              <w:t xml:space="preserve">vrđave sv. Mihovila i </w:t>
            </w:r>
            <w:r w:rsidR="006F2661">
              <w:rPr>
                <w:rFonts w:ascii="Times New Roman" w:hAnsi="Times New Roman" w:cs="Times New Roman"/>
                <w:sz w:val="24"/>
                <w:szCs w:val="24"/>
                <w:lang w:eastAsia="hr-HR"/>
              </w:rPr>
              <w:t>T</w:t>
            </w:r>
            <w:r w:rsidRPr="00F228A5">
              <w:rPr>
                <w:rFonts w:ascii="Times New Roman" w:hAnsi="Times New Roman" w:cs="Times New Roman"/>
                <w:sz w:val="24"/>
                <w:szCs w:val="24"/>
                <w:lang w:eastAsia="hr-HR"/>
              </w:rPr>
              <w:t xml:space="preserve">vrđave Barone te audio i vizualne opreme u Kući umjetnosti Arsen </w:t>
            </w:r>
          </w:p>
          <w:p w14:paraId="535D7D21" w14:textId="77777777" w:rsidR="00F228A5" w:rsidRPr="00F228A5" w:rsidRDefault="00F228A5" w:rsidP="00F228A5">
            <w:pPr>
              <w:numPr>
                <w:ilvl w:val="0"/>
                <w:numId w:val="3"/>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Produkcija umjetničkih i kulturnih događanja u Kući umjetnost Arsen (preko 150 događanja):</w:t>
            </w:r>
          </w:p>
          <w:p w14:paraId="44964217" w14:textId="77777777" w:rsidR="00F228A5" w:rsidRPr="00F228A5" w:rsidRDefault="00F228A5" w:rsidP="00F228A5">
            <w:pPr>
              <w:numPr>
                <w:ilvl w:val="0"/>
                <w:numId w:val="3"/>
              </w:numPr>
              <w:spacing w:after="0" w:line="240" w:lineRule="auto"/>
              <w:contextualSpacing/>
              <w:jc w:val="both"/>
              <w:rPr>
                <w:rFonts w:ascii="Times New Roman" w:hAnsi="Times New Roman" w:cs="Times New Roman"/>
                <w:sz w:val="24"/>
                <w:szCs w:val="24"/>
                <w:lang w:eastAsia="hr-HR"/>
              </w:rPr>
            </w:pPr>
          </w:p>
          <w:p w14:paraId="537243CC" w14:textId="77777777" w:rsidR="00F228A5" w:rsidRPr="00F228A5" w:rsidRDefault="00F228A5" w:rsidP="00F228A5">
            <w:pPr>
              <w:numPr>
                <w:ilvl w:val="0"/>
                <w:numId w:val="14"/>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Plesne predstave, koncerti, radionice</w:t>
            </w:r>
          </w:p>
          <w:p w14:paraId="619FC1F9" w14:textId="77777777" w:rsidR="00F228A5" w:rsidRPr="00F228A5" w:rsidRDefault="00F228A5" w:rsidP="00F228A5">
            <w:pPr>
              <w:numPr>
                <w:ilvl w:val="0"/>
                <w:numId w:val="14"/>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Program za djecu : </w:t>
            </w:r>
            <w:proofErr w:type="spellStart"/>
            <w:r w:rsidRPr="00F228A5">
              <w:rPr>
                <w:rFonts w:ascii="Times New Roman" w:hAnsi="Times New Roman" w:cs="Times New Roman"/>
                <w:sz w:val="24"/>
                <w:szCs w:val="24"/>
                <w:lang w:eastAsia="hr-HR"/>
              </w:rPr>
              <w:t>Bubamarac</w:t>
            </w:r>
            <w:proofErr w:type="spellEnd"/>
            <w:r w:rsidRPr="00F228A5">
              <w:rPr>
                <w:rFonts w:ascii="Times New Roman" w:hAnsi="Times New Roman" w:cs="Times New Roman"/>
                <w:sz w:val="24"/>
                <w:szCs w:val="24"/>
                <w:lang w:eastAsia="hr-HR"/>
              </w:rPr>
              <w:t xml:space="preserve"> uči i buči</w:t>
            </w:r>
          </w:p>
          <w:p w14:paraId="48E157A1" w14:textId="77777777" w:rsidR="00F228A5" w:rsidRPr="00F228A5" w:rsidRDefault="00F228A5" w:rsidP="00F228A5">
            <w:pPr>
              <w:numPr>
                <w:ilvl w:val="0"/>
                <w:numId w:val="14"/>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Filmski program Art kina Arsen</w:t>
            </w:r>
          </w:p>
          <w:p w14:paraId="07EBA418" w14:textId="77777777" w:rsidR="00F228A5" w:rsidRPr="00F228A5" w:rsidRDefault="00F228A5" w:rsidP="00F228A5">
            <w:pPr>
              <w:spacing w:after="0" w:line="240" w:lineRule="auto"/>
              <w:contextualSpacing/>
              <w:jc w:val="both"/>
              <w:rPr>
                <w:rFonts w:ascii="Times New Roman" w:hAnsi="Times New Roman" w:cs="Times New Roman"/>
                <w:sz w:val="24"/>
                <w:szCs w:val="24"/>
                <w:lang w:eastAsia="hr-HR"/>
              </w:rPr>
            </w:pPr>
          </w:p>
          <w:p w14:paraId="7602CFB5" w14:textId="77777777" w:rsidR="00F228A5" w:rsidRPr="00F228A5" w:rsidRDefault="00F228A5" w:rsidP="00F228A5">
            <w:pPr>
              <w:spacing w:after="0" w:line="240" w:lineRule="auto"/>
              <w:jc w:val="both"/>
              <w:rPr>
                <w:rFonts w:ascii="Times New Roman" w:hAnsi="Times New Roman" w:cs="Times New Roman"/>
                <w:sz w:val="24"/>
                <w:szCs w:val="24"/>
                <w:highlight w:val="yellow"/>
                <w:lang w:eastAsia="hr-HR"/>
              </w:rPr>
            </w:pPr>
            <w:r w:rsidRPr="00F228A5">
              <w:rPr>
                <w:rFonts w:ascii="Times New Roman" w:hAnsi="Times New Roman" w:cs="Times New Roman"/>
                <w:sz w:val="24"/>
                <w:szCs w:val="24"/>
                <w:lang w:eastAsia="hr-HR"/>
              </w:rPr>
              <w:t>Produkcija glazbeno-scenskih i filmskih programa na Tvrđavi sv. Mihovila i Tvrđavi Barone (70 događanja):</w:t>
            </w:r>
          </w:p>
          <w:p w14:paraId="64E74C49" w14:textId="77777777" w:rsidR="00F228A5" w:rsidRPr="00F228A5" w:rsidRDefault="00F228A5" w:rsidP="00F228A5">
            <w:pPr>
              <w:spacing w:after="0" w:line="240" w:lineRule="auto"/>
              <w:jc w:val="both"/>
              <w:rPr>
                <w:rFonts w:ascii="Times New Roman" w:hAnsi="Times New Roman" w:cs="Times New Roman"/>
                <w:sz w:val="24"/>
                <w:szCs w:val="24"/>
                <w:highlight w:val="yellow"/>
                <w:lang w:eastAsia="hr-HR"/>
              </w:rPr>
            </w:pPr>
          </w:p>
          <w:p w14:paraId="18667E57" w14:textId="77777777" w:rsidR="00F228A5" w:rsidRPr="00F228A5" w:rsidRDefault="00F228A5" w:rsidP="00F228A5">
            <w:pPr>
              <w:numPr>
                <w:ilvl w:val="0"/>
                <w:numId w:val="13"/>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Filmske subote i srijede -  projekcija recentnih nezavisnih filmskih naslova (nastavak suradnje s hrvatskim festivalima: Zagreb film festival, Motovun film festival itd.)</w:t>
            </w:r>
          </w:p>
          <w:p w14:paraId="2F097FB6" w14:textId="5B96A4D5" w:rsidR="00F228A5" w:rsidRPr="00F228A5" w:rsidRDefault="00F228A5" w:rsidP="00F228A5">
            <w:pPr>
              <w:numPr>
                <w:ilvl w:val="0"/>
                <w:numId w:val="13"/>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Kulturni i koncertni program na ljetnoj pozornici Tvrđave sv. Mihovila, serija koncerata u sklopu programa </w:t>
            </w:r>
            <w:r w:rsidR="006F2661">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Glasno s tvrđave</w:t>
            </w:r>
            <w:r w:rsidR="006F2661">
              <w:rPr>
                <w:rFonts w:ascii="Times New Roman" w:hAnsi="Times New Roman" w:cs="Times New Roman"/>
                <w:sz w:val="24"/>
                <w:szCs w:val="24"/>
                <w:lang w:eastAsia="hr-HR"/>
              </w:rPr>
              <w:t>“</w:t>
            </w:r>
          </w:p>
          <w:p w14:paraId="1A75341F" w14:textId="1F94E11E" w:rsidR="00F228A5" w:rsidRPr="00F228A5" w:rsidRDefault="00F228A5" w:rsidP="00F228A5">
            <w:pPr>
              <w:numPr>
                <w:ilvl w:val="0"/>
                <w:numId w:val="13"/>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Nastup recentnih inozemnih glazbenih imena na ljetnoj pozornici: Lorde, Jeff </w:t>
            </w:r>
            <w:proofErr w:type="spellStart"/>
            <w:r w:rsidRPr="00F228A5">
              <w:rPr>
                <w:rFonts w:ascii="Times New Roman" w:hAnsi="Times New Roman" w:cs="Times New Roman"/>
                <w:sz w:val="24"/>
                <w:szCs w:val="24"/>
                <w:lang w:eastAsia="hr-HR"/>
              </w:rPr>
              <w:t>Savoretti</w:t>
            </w:r>
            <w:proofErr w:type="spellEnd"/>
            <w:r w:rsidRPr="00F228A5">
              <w:rPr>
                <w:rFonts w:ascii="Times New Roman" w:hAnsi="Times New Roman" w:cs="Times New Roman"/>
                <w:sz w:val="24"/>
                <w:szCs w:val="24"/>
                <w:lang w:eastAsia="hr-HR"/>
              </w:rPr>
              <w:t xml:space="preserve">, </w:t>
            </w:r>
            <w:proofErr w:type="spellStart"/>
            <w:r w:rsidRPr="00F228A5">
              <w:rPr>
                <w:rFonts w:ascii="Times New Roman" w:hAnsi="Times New Roman" w:cs="Times New Roman"/>
                <w:sz w:val="24"/>
                <w:szCs w:val="24"/>
                <w:lang w:eastAsia="hr-HR"/>
              </w:rPr>
              <w:t>Kings</w:t>
            </w:r>
            <w:proofErr w:type="spellEnd"/>
            <w:r w:rsidRPr="00F228A5">
              <w:rPr>
                <w:rFonts w:ascii="Times New Roman" w:hAnsi="Times New Roman" w:cs="Times New Roman"/>
                <w:sz w:val="24"/>
                <w:szCs w:val="24"/>
                <w:lang w:eastAsia="hr-HR"/>
              </w:rPr>
              <w:t xml:space="preserve"> </w:t>
            </w:r>
            <w:proofErr w:type="spellStart"/>
            <w:r w:rsidRPr="00F228A5">
              <w:rPr>
                <w:rFonts w:ascii="Times New Roman" w:hAnsi="Times New Roman" w:cs="Times New Roman"/>
                <w:sz w:val="24"/>
                <w:szCs w:val="24"/>
                <w:lang w:eastAsia="hr-HR"/>
              </w:rPr>
              <w:t>of</w:t>
            </w:r>
            <w:proofErr w:type="spellEnd"/>
            <w:r w:rsidRPr="00F228A5">
              <w:rPr>
                <w:rFonts w:ascii="Times New Roman" w:hAnsi="Times New Roman" w:cs="Times New Roman"/>
                <w:sz w:val="24"/>
                <w:szCs w:val="24"/>
                <w:lang w:eastAsia="hr-HR"/>
              </w:rPr>
              <w:t xml:space="preserve"> </w:t>
            </w:r>
            <w:proofErr w:type="spellStart"/>
            <w:r w:rsidRPr="00F228A5">
              <w:rPr>
                <w:rFonts w:ascii="Times New Roman" w:hAnsi="Times New Roman" w:cs="Times New Roman"/>
                <w:sz w:val="24"/>
                <w:szCs w:val="24"/>
                <w:lang w:eastAsia="hr-HR"/>
              </w:rPr>
              <w:t>Conveniance</w:t>
            </w:r>
            <w:proofErr w:type="spellEnd"/>
            <w:r w:rsidRPr="00F228A5">
              <w:rPr>
                <w:rFonts w:ascii="Times New Roman" w:hAnsi="Times New Roman" w:cs="Times New Roman"/>
                <w:sz w:val="24"/>
                <w:szCs w:val="24"/>
                <w:lang w:eastAsia="hr-HR"/>
              </w:rPr>
              <w:t xml:space="preserve">, King </w:t>
            </w:r>
            <w:proofErr w:type="spellStart"/>
            <w:r w:rsidRPr="00F228A5">
              <w:rPr>
                <w:rFonts w:ascii="Times New Roman" w:hAnsi="Times New Roman" w:cs="Times New Roman"/>
                <w:sz w:val="24"/>
                <w:szCs w:val="24"/>
                <w:lang w:eastAsia="hr-HR"/>
              </w:rPr>
              <w:t>Gizzard</w:t>
            </w:r>
            <w:proofErr w:type="spellEnd"/>
            <w:r w:rsidRPr="00F228A5">
              <w:rPr>
                <w:rFonts w:ascii="Times New Roman" w:hAnsi="Times New Roman" w:cs="Times New Roman"/>
                <w:sz w:val="24"/>
                <w:szCs w:val="24"/>
                <w:lang w:eastAsia="hr-HR"/>
              </w:rPr>
              <w:t xml:space="preserve"> &amp; </w:t>
            </w:r>
            <w:proofErr w:type="spellStart"/>
            <w:r w:rsidRPr="00F228A5">
              <w:rPr>
                <w:rFonts w:ascii="Times New Roman" w:hAnsi="Times New Roman" w:cs="Times New Roman"/>
                <w:sz w:val="24"/>
                <w:szCs w:val="24"/>
                <w:lang w:eastAsia="hr-HR"/>
              </w:rPr>
              <w:t>the</w:t>
            </w:r>
            <w:proofErr w:type="spellEnd"/>
            <w:r w:rsidRPr="00F228A5">
              <w:rPr>
                <w:rFonts w:ascii="Times New Roman" w:hAnsi="Times New Roman" w:cs="Times New Roman"/>
                <w:sz w:val="24"/>
                <w:szCs w:val="24"/>
                <w:lang w:eastAsia="hr-HR"/>
              </w:rPr>
              <w:t xml:space="preserve"> </w:t>
            </w:r>
            <w:proofErr w:type="spellStart"/>
            <w:r w:rsidRPr="00F228A5">
              <w:rPr>
                <w:rFonts w:ascii="Times New Roman" w:hAnsi="Times New Roman" w:cs="Times New Roman"/>
                <w:sz w:val="24"/>
                <w:szCs w:val="24"/>
                <w:lang w:eastAsia="hr-HR"/>
              </w:rPr>
              <w:t>Lizard</w:t>
            </w:r>
            <w:proofErr w:type="spellEnd"/>
            <w:r w:rsidRPr="00F228A5">
              <w:rPr>
                <w:rFonts w:ascii="Times New Roman" w:hAnsi="Times New Roman" w:cs="Times New Roman"/>
                <w:sz w:val="24"/>
                <w:szCs w:val="24"/>
                <w:lang w:eastAsia="hr-HR"/>
              </w:rPr>
              <w:t xml:space="preserve"> </w:t>
            </w:r>
            <w:proofErr w:type="spellStart"/>
            <w:r w:rsidRPr="00F228A5">
              <w:rPr>
                <w:rFonts w:ascii="Times New Roman" w:hAnsi="Times New Roman" w:cs="Times New Roman"/>
                <w:sz w:val="24"/>
                <w:szCs w:val="24"/>
                <w:lang w:eastAsia="hr-HR"/>
              </w:rPr>
              <w:t>Wizard</w:t>
            </w:r>
            <w:proofErr w:type="spellEnd"/>
          </w:p>
          <w:p w14:paraId="1D5D5C49" w14:textId="77777777" w:rsidR="00F228A5" w:rsidRPr="00F228A5" w:rsidRDefault="00F228A5" w:rsidP="00F228A5">
            <w:pPr>
              <w:numPr>
                <w:ilvl w:val="0"/>
                <w:numId w:val="13"/>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Suorganizacija košarkaškog turnira te </w:t>
            </w:r>
            <w:proofErr w:type="spellStart"/>
            <w:r w:rsidRPr="00F228A5">
              <w:rPr>
                <w:rFonts w:ascii="Times New Roman" w:hAnsi="Times New Roman" w:cs="Times New Roman"/>
                <w:sz w:val="24"/>
                <w:szCs w:val="24"/>
                <w:lang w:eastAsia="hr-HR"/>
              </w:rPr>
              <w:t>polumaratona</w:t>
            </w:r>
            <w:proofErr w:type="spellEnd"/>
            <w:r w:rsidRPr="00F228A5">
              <w:rPr>
                <w:rFonts w:ascii="Times New Roman" w:hAnsi="Times New Roman" w:cs="Times New Roman"/>
                <w:sz w:val="24"/>
                <w:szCs w:val="24"/>
                <w:lang w:eastAsia="hr-HR"/>
              </w:rPr>
              <w:t xml:space="preserve"> 4 tvrđave</w:t>
            </w:r>
          </w:p>
          <w:p w14:paraId="21AA19E3" w14:textId="77777777" w:rsidR="00F228A5" w:rsidRPr="00F228A5" w:rsidRDefault="00F228A5" w:rsidP="00F228A5">
            <w:pPr>
              <w:numPr>
                <w:ilvl w:val="0"/>
                <w:numId w:val="13"/>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Suorganizacija Šibenik Dance festivala</w:t>
            </w:r>
          </w:p>
          <w:p w14:paraId="15AFEA3E" w14:textId="77777777" w:rsidR="00F228A5" w:rsidRPr="00F228A5" w:rsidRDefault="00F228A5" w:rsidP="00F228A5">
            <w:pPr>
              <w:spacing w:after="0" w:line="240" w:lineRule="auto"/>
              <w:contextualSpacing/>
              <w:jc w:val="both"/>
              <w:rPr>
                <w:rFonts w:ascii="Times New Roman" w:hAnsi="Times New Roman" w:cs="Times New Roman"/>
                <w:sz w:val="24"/>
                <w:szCs w:val="24"/>
                <w:lang w:eastAsia="hr-HR"/>
              </w:rPr>
            </w:pPr>
          </w:p>
          <w:p w14:paraId="18B9F8A9" w14:textId="77777777" w:rsidR="00F228A5" w:rsidRPr="00F228A5" w:rsidRDefault="00F228A5" w:rsidP="00F228A5">
            <w:pPr>
              <w:numPr>
                <w:ilvl w:val="0"/>
                <w:numId w:val="3"/>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lastRenderedPageBreak/>
              <w:t>Sudjelovanje na godišnjoj konferenciji i upravnom odboru EFFORTS-a (europska mreža gradova koji upravljanje fortifikacijskim sustavom)</w:t>
            </w:r>
          </w:p>
          <w:p w14:paraId="31851E59" w14:textId="77777777" w:rsidR="00F228A5" w:rsidRPr="00F228A5" w:rsidRDefault="00F228A5" w:rsidP="00F228A5">
            <w:pPr>
              <w:numPr>
                <w:ilvl w:val="0"/>
                <w:numId w:val="3"/>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Model upravljanja šibenskim tvrđavama predstavljen na međunarodnoj konferenciji tvrđava u Češkoj</w:t>
            </w:r>
          </w:p>
          <w:p w14:paraId="5AEA0396" w14:textId="77777777" w:rsidR="00F228A5" w:rsidRPr="00F228A5" w:rsidRDefault="00F228A5" w:rsidP="00F228A5">
            <w:pPr>
              <w:numPr>
                <w:ilvl w:val="0"/>
                <w:numId w:val="3"/>
              </w:numPr>
              <w:spacing w:after="0" w:line="240" w:lineRule="auto"/>
              <w:contextualSpacing/>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Integracija prodajnog softvera na blagajnama Tvrđave kulture s programom Riznice (potpuna automatizacija procesa transfera podataka u poslovne knjige)</w:t>
            </w:r>
          </w:p>
          <w:p w14:paraId="5E9887BA" w14:textId="77777777" w:rsidR="00F228A5" w:rsidRPr="00F228A5" w:rsidRDefault="00F228A5" w:rsidP="00F228A5">
            <w:pPr>
              <w:spacing w:after="0" w:line="240" w:lineRule="auto"/>
              <w:contextualSpacing/>
              <w:jc w:val="both"/>
              <w:rPr>
                <w:rFonts w:ascii="Times New Roman" w:hAnsi="Times New Roman" w:cs="Times New Roman"/>
                <w:sz w:val="24"/>
                <w:szCs w:val="24"/>
                <w:lang w:eastAsia="hr-HR"/>
              </w:rPr>
            </w:pPr>
          </w:p>
        </w:tc>
      </w:tr>
      <w:tr w:rsidR="0032721A" w:rsidRPr="00F228A5" w14:paraId="76CC0E15"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2268582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lastRenderedPageBreak/>
              <w:t>Obrazloženje</w:t>
            </w:r>
          </w:p>
        </w:tc>
        <w:tc>
          <w:tcPr>
            <w:tcW w:w="6796" w:type="dxa"/>
            <w:tcBorders>
              <w:top w:val="single" w:sz="4" w:space="0" w:color="000000"/>
              <w:left w:val="single" w:sz="4" w:space="0" w:color="000000"/>
              <w:bottom w:val="single" w:sz="4" w:space="0" w:color="000000"/>
              <w:right w:val="single" w:sz="4" w:space="0" w:color="000000"/>
            </w:tcBorders>
          </w:tcPr>
          <w:p w14:paraId="180B791D" w14:textId="3F6ABECE" w:rsidR="00F228A5" w:rsidRPr="00F228A5" w:rsidRDefault="00F228A5" w:rsidP="00F228A5">
            <w:pPr>
              <w:spacing w:after="0" w:line="240" w:lineRule="auto"/>
              <w:ind w:right="52"/>
              <w:jc w:val="both"/>
              <w:rPr>
                <w:rFonts w:ascii="Times New Roman" w:hAnsi="Times New Roman" w:cs="Times New Roman"/>
                <w:sz w:val="24"/>
                <w:szCs w:val="24"/>
                <w:lang w:eastAsia="hr-HR"/>
              </w:rPr>
            </w:pPr>
            <w:r w:rsidRPr="00F228A5">
              <w:rPr>
                <w:rFonts w:ascii="Times New Roman" w:hAnsi="Times New Roman" w:cs="Times New Roman"/>
                <w:sz w:val="24"/>
                <w:szCs w:val="24"/>
                <w:shd w:val="clear" w:color="auto" w:fill="FFFFFF"/>
                <w:lang w:eastAsia="hr-HR"/>
              </w:rPr>
              <w:t xml:space="preserve">Nakon poslovno neizvjesne 2021. godine, Ustanova se kroz 2022. posvetila provođenju prolongiranih projekata i pronalasku najboljih poslovnih rješenja, tj. odgovora na neprekidnu nesigurnost u planiranju redovnih programskih aktivnosti uslijed epidemiološke krize koja još uvijek ima utjecaja na svijest posjetitelja i planiranje putovanja. U odnosu na prethodne godine i vezanje intenziteta poslovnih aktivnosti uz turističku sezonu, Ustanova se suočava s dodatnom lepezom izazova obzirom da se produciranje programskog sadržaja otvaranjem </w:t>
            </w:r>
            <w:r w:rsidR="006F2661" w:rsidRPr="006F2661">
              <w:rPr>
                <w:rFonts w:ascii="Times New Roman" w:hAnsi="Times New Roman" w:cs="Times New Roman"/>
                <w:sz w:val="24"/>
                <w:szCs w:val="24"/>
                <w:shd w:val="clear" w:color="auto" w:fill="FFFFFF"/>
                <w:lang w:eastAsia="hr-HR"/>
              </w:rPr>
              <w:t>Kuće umjetnosti Arsen</w:t>
            </w:r>
            <w:r w:rsidRPr="00F228A5">
              <w:rPr>
                <w:rFonts w:ascii="Times New Roman" w:hAnsi="Times New Roman" w:cs="Times New Roman"/>
                <w:sz w:val="24"/>
                <w:szCs w:val="24"/>
                <w:shd w:val="clear" w:color="auto" w:fill="FFFFFF"/>
                <w:lang w:eastAsia="hr-HR"/>
              </w:rPr>
              <w:t xml:space="preserve"> proteže na čitavu godinu</w:t>
            </w:r>
            <w:r w:rsidR="00E86D9C">
              <w:rPr>
                <w:rFonts w:ascii="Times New Roman" w:hAnsi="Times New Roman" w:cs="Times New Roman"/>
                <w:sz w:val="24"/>
                <w:szCs w:val="24"/>
                <w:shd w:val="clear" w:color="auto" w:fill="FFFFFF"/>
                <w:lang w:eastAsia="hr-HR"/>
              </w:rPr>
              <w:t>,</w:t>
            </w:r>
            <w:r w:rsidRPr="00F228A5">
              <w:rPr>
                <w:rFonts w:ascii="Times New Roman" w:hAnsi="Times New Roman" w:cs="Times New Roman"/>
                <w:sz w:val="24"/>
                <w:szCs w:val="24"/>
                <w:shd w:val="clear" w:color="auto" w:fill="FFFFFF"/>
                <w:lang w:eastAsia="hr-HR"/>
              </w:rPr>
              <w:t xml:space="preserve"> osmišljavanje i prilagođavanje programa epidemiološkim uvjetima u zatvorenom prostoru, zapošljavanje dodatnog stručnog kadra</w:t>
            </w:r>
            <w:r w:rsidRPr="00F228A5">
              <w:rPr>
                <w:rFonts w:ascii="Times New Roman" w:hAnsi="Times New Roman" w:cs="Times New Roman"/>
                <w:sz w:val="24"/>
                <w:szCs w:val="24"/>
                <w:lang w:eastAsia="hr-HR"/>
              </w:rPr>
              <w:t xml:space="preserve">.  U prvoj polovici 2022. uloženi su značajni napori u podizanje organizacijske i operativne strukture za upravljanje </w:t>
            </w:r>
            <w:r w:rsidR="00E86D9C">
              <w:rPr>
                <w:rFonts w:ascii="Times New Roman" w:hAnsi="Times New Roman" w:cs="Times New Roman"/>
                <w:sz w:val="24"/>
                <w:szCs w:val="24"/>
                <w:lang w:eastAsia="hr-HR"/>
              </w:rPr>
              <w:t>T</w:t>
            </w:r>
            <w:r w:rsidRPr="00F228A5">
              <w:rPr>
                <w:rFonts w:ascii="Times New Roman" w:hAnsi="Times New Roman" w:cs="Times New Roman"/>
                <w:sz w:val="24"/>
                <w:szCs w:val="24"/>
                <w:lang w:eastAsia="hr-HR"/>
              </w:rPr>
              <w:t>vrđavom sv. Ivana čija se površina proteže na 19 tis</w:t>
            </w:r>
            <w:r w:rsidR="00E86D9C">
              <w:rPr>
                <w:rFonts w:ascii="Times New Roman" w:hAnsi="Times New Roman" w:cs="Times New Roman"/>
                <w:sz w:val="24"/>
                <w:szCs w:val="24"/>
                <w:lang w:eastAsia="hr-HR"/>
              </w:rPr>
              <w:t>uća</w:t>
            </w:r>
            <w:r w:rsidRPr="00F228A5">
              <w:rPr>
                <w:rFonts w:ascii="Times New Roman" w:hAnsi="Times New Roman" w:cs="Times New Roman"/>
                <w:sz w:val="24"/>
                <w:szCs w:val="24"/>
                <w:lang w:eastAsia="hr-HR"/>
              </w:rPr>
              <w:t xml:space="preserve"> metara kvadratnih s posebnim naglaskom na upravljanje edukativnim kampusom. Ostatak godine obilježen je intenzivnom produkcijskom sezonom na šibenskim tvrđavama te završetkom provođenja EU </w:t>
            </w:r>
            <w:r w:rsidR="00E86D9C">
              <w:rPr>
                <w:rFonts w:ascii="Times New Roman" w:hAnsi="Times New Roman" w:cs="Times New Roman"/>
                <w:sz w:val="24"/>
                <w:szCs w:val="24"/>
                <w:lang w:eastAsia="hr-HR"/>
              </w:rPr>
              <w:t>p</w:t>
            </w:r>
            <w:r w:rsidRPr="00F228A5">
              <w:rPr>
                <w:rFonts w:ascii="Times New Roman" w:hAnsi="Times New Roman" w:cs="Times New Roman"/>
                <w:sz w:val="24"/>
                <w:szCs w:val="24"/>
                <w:lang w:eastAsia="hr-HR"/>
              </w:rPr>
              <w:t xml:space="preserve">rojekata u sklopu kojih su uložena značajna sredstva u nabavu nefinancijske imovine. Prethodno navedeno utjecalo je na porast rashoda u odnosu na prethodna razdoblja. Ustanova je rashode financirala sa 40% učešća vlastitih prihoda te prihoda za posebne namjene (prodaja ulaznica i gospodarska djelatnost) te 25 % prihoda iz sredstava Ministarstva kulture i EU fondova. Djelomično pokriće rashoda plaća djelatnika i redovne djelatnosti te </w:t>
            </w:r>
            <w:proofErr w:type="spellStart"/>
            <w:r w:rsidRPr="00F228A5">
              <w:rPr>
                <w:rFonts w:ascii="Times New Roman" w:hAnsi="Times New Roman" w:cs="Times New Roman"/>
                <w:sz w:val="24"/>
                <w:szCs w:val="24"/>
                <w:lang w:eastAsia="hr-HR"/>
              </w:rPr>
              <w:t>pre</w:t>
            </w:r>
            <w:r w:rsidR="00E86D9C">
              <w:rPr>
                <w:rFonts w:ascii="Times New Roman" w:hAnsi="Times New Roman" w:cs="Times New Roman"/>
                <w:sz w:val="24"/>
                <w:szCs w:val="24"/>
                <w:lang w:eastAsia="hr-HR"/>
              </w:rPr>
              <w:t>d</w:t>
            </w:r>
            <w:r w:rsidRPr="00F228A5">
              <w:rPr>
                <w:rFonts w:ascii="Times New Roman" w:hAnsi="Times New Roman" w:cs="Times New Roman"/>
                <w:sz w:val="24"/>
                <w:szCs w:val="24"/>
                <w:lang w:eastAsia="hr-HR"/>
              </w:rPr>
              <w:t>financiranje</w:t>
            </w:r>
            <w:proofErr w:type="spellEnd"/>
            <w:r w:rsidRPr="00F228A5">
              <w:rPr>
                <w:rFonts w:ascii="Times New Roman" w:hAnsi="Times New Roman" w:cs="Times New Roman"/>
                <w:sz w:val="24"/>
                <w:szCs w:val="24"/>
                <w:lang w:eastAsia="hr-HR"/>
              </w:rPr>
              <w:t xml:space="preserve"> završne faze provođenja EU projekta financirano je prihodima nadležnog proračuna (35%).</w:t>
            </w:r>
          </w:p>
          <w:p w14:paraId="0B31FAF2" w14:textId="50993999" w:rsidR="00F228A5" w:rsidRPr="00F228A5" w:rsidRDefault="00F228A5" w:rsidP="00F228A5">
            <w:pPr>
              <w:spacing w:after="0" w:line="240" w:lineRule="auto"/>
              <w:ind w:right="52"/>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U svrhu što kvalitetnijeg upravljanja i donošenja poslovnih odluka uslijed ekspanzije rasta djelokruga posla</w:t>
            </w:r>
            <w:r w:rsidR="00E86D9C">
              <w:rPr>
                <w:rFonts w:ascii="Times New Roman" w:hAnsi="Times New Roman" w:cs="Times New Roman"/>
                <w:sz w:val="24"/>
                <w:szCs w:val="24"/>
                <w:lang w:eastAsia="hr-HR"/>
              </w:rPr>
              <w:t>,</w:t>
            </w:r>
            <w:r w:rsidRPr="00F228A5">
              <w:rPr>
                <w:rFonts w:ascii="Times New Roman" w:hAnsi="Times New Roman" w:cs="Times New Roman"/>
                <w:sz w:val="24"/>
                <w:szCs w:val="24"/>
                <w:lang w:eastAsia="hr-HR"/>
              </w:rPr>
              <w:t xml:space="preserve"> prvenstveno vezano uz otvaranje Kuće umjetnosti Arsen i vođenje edukativnog kampusa na Tvrđavi sv. Ivana, </w:t>
            </w:r>
            <w:proofErr w:type="spellStart"/>
            <w:r w:rsidRPr="00F228A5">
              <w:rPr>
                <w:rFonts w:ascii="Times New Roman" w:hAnsi="Times New Roman" w:cs="Times New Roman"/>
                <w:sz w:val="24"/>
                <w:szCs w:val="24"/>
                <w:lang w:eastAsia="hr-HR"/>
              </w:rPr>
              <w:t>pristupljeno</w:t>
            </w:r>
            <w:proofErr w:type="spellEnd"/>
            <w:r w:rsidRPr="00F228A5">
              <w:rPr>
                <w:rFonts w:ascii="Times New Roman" w:hAnsi="Times New Roman" w:cs="Times New Roman"/>
                <w:sz w:val="24"/>
                <w:szCs w:val="24"/>
                <w:lang w:eastAsia="hr-HR"/>
              </w:rPr>
              <w:t xml:space="preserve"> je reorganizaciji ustroja rada Ustanove. </w:t>
            </w:r>
          </w:p>
          <w:p w14:paraId="1774CC3D" w14:textId="1F073D9F"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 xml:space="preserve">Sredstva za provođenje programa u 2022. ostvarena su na razini 93 % u odnosu na planirano, </w:t>
            </w:r>
            <w:r w:rsidR="00E86D9C">
              <w:rPr>
                <w:rFonts w:ascii="Times New Roman" w:hAnsi="Times New Roman" w:cs="Times New Roman"/>
                <w:sz w:val="24"/>
                <w:szCs w:val="24"/>
                <w:shd w:val="clear" w:color="auto" w:fill="FFFFFF"/>
                <w:lang w:eastAsia="hr-HR"/>
              </w:rPr>
              <w:t xml:space="preserve">a </w:t>
            </w:r>
            <w:r w:rsidRPr="00F228A5">
              <w:rPr>
                <w:rFonts w:ascii="Times New Roman" w:hAnsi="Times New Roman" w:cs="Times New Roman"/>
                <w:sz w:val="24"/>
                <w:szCs w:val="24"/>
                <w:shd w:val="clear" w:color="auto" w:fill="FFFFFF"/>
                <w:lang w:eastAsia="hr-HR"/>
              </w:rPr>
              <w:t xml:space="preserve">značajnije odstupanje vezano je uz transfer sredstva partnerima na EU </w:t>
            </w:r>
            <w:r w:rsidR="00E86D9C">
              <w:rPr>
                <w:rFonts w:ascii="Times New Roman" w:hAnsi="Times New Roman" w:cs="Times New Roman"/>
                <w:sz w:val="24"/>
                <w:szCs w:val="24"/>
                <w:shd w:val="clear" w:color="auto" w:fill="FFFFFF"/>
                <w:lang w:eastAsia="hr-HR"/>
              </w:rPr>
              <w:t>p</w:t>
            </w:r>
            <w:r w:rsidRPr="00F228A5">
              <w:rPr>
                <w:rFonts w:ascii="Times New Roman" w:hAnsi="Times New Roman" w:cs="Times New Roman"/>
                <w:sz w:val="24"/>
                <w:szCs w:val="24"/>
                <w:shd w:val="clear" w:color="auto" w:fill="FFFFFF"/>
                <w:lang w:eastAsia="hr-HR"/>
              </w:rPr>
              <w:t xml:space="preserve">rojektu </w:t>
            </w:r>
            <w:proofErr w:type="spellStart"/>
            <w:r w:rsidRPr="00F228A5">
              <w:rPr>
                <w:rFonts w:ascii="Times New Roman" w:hAnsi="Times New Roman" w:cs="Times New Roman"/>
                <w:sz w:val="24"/>
                <w:szCs w:val="24"/>
                <w:shd w:val="clear" w:color="auto" w:fill="FFFFFF"/>
                <w:lang w:eastAsia="hr-HR"/>
              </w:rPr>
              <w:t>Fortitude</w:t>
            </w:r>
            <w:proofErr w:type="spellEnd"/>
            <w:r w:rsidRPr="00F228A5">
              <w:rPr>
                <w:rFonts w:ascii="Times New Roman" w:hAnsi="Times New Roman" w:cs="Times New Roman"/>
                <w:sz w:val="24"/>
                <w:szCs w:val="24"/>
                <w:shd w:val="clear" w:color="auto" w:fill="FFFFFF"/>
                <w:lang w:eastAsia="hr-HR"/>
              </w:rPr>
              <w:t xml:space="preserve"> (prolongirano za 2023.).</w:t>
            </w:r>
          </w:p>
        </w:tc>
      </w:tr>
      <w:tr w:rsidR="0032721A" w:rsidRPr="00F228A5" w14:paraId="7E16CD3A" w14:textId="77777777" w:rsidTr="00E85662">
        <w:trPr>
          <w:trHeight w:val="198"/>
        </w:trPr>
        <w:tc>
          <w:tcPr>
            <w:tcW w:w="9601" w:type="dxa"/>
            <w:gridSpan w:val="2"/>
            <w:tcBorders>
              <w:top w:val="single" w:sz="4" w:space="0" w:color="000000"/>
              <w:left w:val="single" w:sz="4" w:space="0" w:color="000000"/>
              <w:bottom w:val="single" w:sz="4" w:space="0" w:color="000000"/>
              <w:right w:val="single" w:sz="4" w:space="0" w:color="000000"/>
            </w:tcBorders>
          </w:tcPr>
          <w:p w14:paraId="0D45383D"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Glava: 00310 CENTAR ZA PRUŽANJE USLUGA U ZAJEDNICI GRADA ŠIBENIKA</w:t>
            </w:r>
          </w:p>
          <w:p w14:paraId="338B3256" w14:textId="77777777" w:rsidR="00F228A5" w:rsidRPr="00F228A5" w:rsidRDefault="00F228A5" w:rsidP="00F228A5">
            <w:pPr>
              <w:autoSpaceDE w:val="0"/>
              <w:autoSpaceDN w:val="0"/>
              <w:adjustRightInd w:val="0"/>
              <w:spacing w:after="0" w:line="240" w:lineRule="auto"/>
              <w:jc w:val="both"/>
              <w:rPr>
                <w:rFonts w:ascii="Times New Roman" w:hAnsi="Times New Roman" w:cs="Times New Roman"/>
                <w:b/>
                <w:bCs/>
                <w:sz w:val="24"/>
                <w:szCs w:val="24"/>
                <w:highlight w:val="yellow"/>
                <w:lang w:eastAsia="hr-HR"/>
              </w:rPr>
            </w:pPr>
          </w:p>
        </w:tc>
      </w:tr>
      <w:tr w:rsidR="0032721A" w:rsidRPr="00F228A5" w14:paraId="31A1F0EE" w14:textId="77777777" w:rsidTr="00E85662">
        <w:trPr>
          <w:trHeight w:val="198"/>
        </w:trPr>
        <w:tc>
          <w:tcPr>
            <w:tcW w:w="2805" w:type="dxa"/>
            <w:tcBorders>
              <w:top w:val="single" w:sz="4" w:space="0" w:color="000000"/>
              <w:left w:val="single" w:sz="4" w:space="0" w:color="000000"/>
              <w:bottom w:val="single" w:sz="4" w:space="0" w:color="auto"/>
              <w:right w:val="single" w:sz="4" w:space="0" w:color="000000"/>
            </w:tcBorders>
          </w:tcPr>
          <w:p w14:paraId="4BCC2EEB" w14:textId="77777777" w:rsidR="00F228A5" w:rsidRPr="00F228A5" w:rsidRDefault="00F228A5" w:rsidP="00F228A5">
            <w:pPr>
              <w:spacing w:after="0" w:line="240" w:lineRule="auto"/>
              <w:jc w:val="both"/>
              <w:rPr>
                <w:rFonts w:ascii="Times New Roman" w:hAnsi="Times New Roman" w:cs="Times New Roman"/>
                <w:sz w:val="24"/>
                <w:szCs w:val="24"/>
                <w:lang w:eastAsia="hr-HR"/>
              </w:rPr>
            </w:pPr>
            <w:bookmarkStart w:id="5" w:name="_Hlk50447486"/>
            <w:r w:rsidRPr="00F228A5">
              <w:rPr>
                <w:rFonts w:ascii="Times New Roman" w:hAnsi="Times New Roman" w:cs="Times New Roman"/>
                <w:b/>
                <w:sz w:val="24"/>
                <w:szCs w:val="24"/>
                <w:lang w:eastAsia="hr-HR"/>
              </w:rPr>
              <w:t xml:space="preserve">NAZIV PROGRAMA </w:t>
            </w:r>
          </w:p>
        </w:tc>
        <w:tc>
          <w:tcPr>
            <w:tcW w:w="6796" w:type="dxa"/>
            <w:tcBorders>
              <w:top w:val="single" w:sz="4" w:space="0" w:color="000000"/>
              <w:left w:val="single" w:sz="4" w:space="0" w:color="000000"/>
              <w:bottom w:val="single" w:sz="4" w:space="0" w:color="auto"/>
              <w:right w:val="single" w:sz="4" w:space="0" w:color="000000"/>
            </w:tcBorders>
          </w:tcPr>
          <w:p w14:paraId="7330C928"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1060 DJELATNOST CENTRA ZA PRUŽANJE USLUGA U ZAJEDNICI</w:t>
            </w:r>
          </w:p>
        </w:tc>
      </w:tr>
      <w:tr w:rsidR="0032721A" w:rsidRPr="00F228A5" w14:paraId="09638B62" w14:textId="77777777" w:rsidTr="00E85662">
        <w:trPr>
          <w:trHeight w:val="198"/>
        </w:trPr>
        <w:tc>
          <w:tcPr>
            <w:tcW w:w="2805" w:type="dxa"/>
            <w:tcBorders>
              <w:top w:val="single" w:sz="4" w:space="0" w:color="auto"/>
              <w:left w:val="single" w:sz="4" w:space="0" w:color="000000"/>
              <w:bottom w:val="single" w:sz="4" w:space="0" w:color="000000"/>
              <w:right w:val="single" w:sz="4" w:space="0" w:color="000000"/>
            </w:tcBorders>
          </w:tcPr>
          <w:p w14:paraId="2CA4956E" w14:textId="77777777" w:rsidR="00F228A5" w:rsidRPr="00F228A5" w:rsidRDefault="00F228A5" w:rsidP="00F228A5">
            <w:pPr>
              <w:spacing w:after="0" w:line="240" w:lineRule="auto"/>
              <w:jc w:val="both"/>
              <w:rPr>
                <w:rFonts w:ascii="Times New Roman" w:hAnsi="Times New Roman" w:cs="Times New Roman"/>
                <w:b/>
                <w:sz w:val="24"/>
                <w:szCs w:val="24"/>
                <w:lang w:eastAsia="hr-HR"/>
              </w:rPr>
            </w:pPr>
            <w:r w:rsidRPr="00F228A5">
              <w:rPr>
                <w:rFonts w:ascii="Times New Roman" w:hAnsi="Times New Roman" w:cs="Times New Roman"/>
                <w:b/>
                <w:sz w:val="24"/>
                <w:szCs w:val="24"/>
                <w:lang w:eastAsia="hr-HR"/>
              </w:rPr>
              <w:t>Funkcijska oznaka</w:t>
            </w:r>
          </w:p>
        </w:tc>
        <w:tc>
          <w:tcPr>
            <w:tcW w:w="6796" w:type="dxa"/>
            <w:tcBorders>
              <w:top w:val="single" w:sz="4" w:space="0" w:color="auto"/>
              <w:left w:val="single" w:sz="4" w:space="0" w:color="000000"/>
              <w:bottom w:val="single" w:sz="4" w:space="0" w:color="000000"/>
              <w:right w:val="single" w:sz="4" w:space="0" w:color="000000"/>
            </w:tcBorders>
          </w:tcPr>
          <w:p w14:paraId="410574E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1090 Aktivnosti socijalne zaštite koje nisu drugdje svrstane</w:t>
            </w:r>
          </w:p>
        </w:tc>
      </w:tr>
      <w:tr w:rsidR="0032721A" w:rsidRPr="00F228A5" w14:paraId="3B01BED6"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4AE6D590"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lastRenderedPageBreak/>
              <w:t xml:space="preserve">Regulatorni okvir </w:t>
            </w:r>
          </w:p>
        </w:tc>
        <w:tc>
          <w:tcPr>
            <w:tcW w:w="6796" w:type="dxa"/>
            <w:tcBorders>
              <w:top w:val="single" w:sz="4" w:space="0" w:color="000000"/>
              <w:left w:val="single" w:sz="4" w:space="0" w:color="000000"/>
              <w:bottom w:val="single" w:sz="4" w:space="0" w:color="000000"/>
              <w:right w:val="single" w:sz="4" w:space="0" w:color="000000"/>
            </w:tcBorders>
          </w:tcPr>
          <w:p w14:paraId="149BE08A" w14:textId="73D3B554"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Zakon  o socijalnoj skrbi („Narodne novine“ br. 18/22, 46/22, 119/22), Pravilnik o mjerilima za pružanje socijalnih usluga („Narodne novine br. 110/22)</w:t>
            </w:r>
          </w:p>
        </w:tc>
      </w:tr>
      <w:tr w:rsidR="0032721A" w:rsidRPr="00F228A5" w14:paraId="46044C25"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4D02F421"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Opis programa </w:t>
            </w:r>
          </w:p>
        </w:tc>
        <w:tc>
          <w:tcPr>
            <w:tcW w:w="6796" w:type="dxa"/>
            <w:tcBorders>
              <w:top w:val="single" w:sz="4" w:space="0" w:color="000000"/>
              <w:left w:val="single" w:sz="4" w:space="0" w:color="000000"/>
              <w:bottom w:val="single" w:sz="4" w:space="0" w:color="000000"/>
              <w:right w:val="single" w:sz="4" w:space="0" w:color="000000"/>
            </w:tcBorders>
          </w:tcPr>
          <w:p w14:paraId="055C6E68" w14:textId="77777777" w:rsidR="00F228A5" w:rsidRPr="00F228A5" w:rsidRDefault="00F228A5" w:rsidP="00F228A5">
            <w:pPr>
              <w:spacing w:after="0" w:line="240" w:lineRule="auto"/>
              <w:jc w:val="both"/>
              <w:rPr>
                <w:rFonts w:ascii="Times New Roman" w:hAnsi="Times New Roman" w:cs="Times New Roman"/>
                <w:b/>
                <w:bCs/>
                <w:sz w:val="24"/>
                <w:szCs w:val="24"/>
                <w:lang w:eastAsia="hr-HR"/>
              </w:rPr>
            </w:pPr>
            <w:r w:rsidRPr="00F228A5">
              <w:rPr>
                <w:rFonts w:ascii="Times New Roman" w:hAnsi="Times New Roman" w:cs="Times New Roman"/>
                <w:b/>
                <w:bCs/>
                <w:sz w:val="24"/>
                <w:szCs w:val="24"/>
                <w:lang w:eastAsia="hr-HR"/>
              </w:rPr>
              <w:t>A156001 Redovna djelatnost</w:t>
            </w:r>
          </w:p>
        </w:tc>
      </w:tr>
      <w:tr w:rsidR="0032721A" w:rsidRPr="00F228A5" w14:paraId="7859EAC3"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2DEA0268"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Ciljevi programa </w:t>
            </w:r>
          </w:p>
        </w:tc>
        <w:tc>
          <w:tcPr>
            <w:tcW w:w="6796" w:type="dxa"/>
            <w:tcBorders>
              <w:top w:val="single" w:sz="4" w:space="0" w:color="000000"/>
              <w:left w:val="single" w:sz="4" w:space="0" w:color="000000"/>
              <w:bottom w:val="single" w:sz="4" w:space="0" w:color="000000"/>
              <w:right w:val="single" w:sz="4" w:space="0" w:color="000000"/>
            </w:tcBorders>
          </w:tcPr>
          <w:p w14:paraId="056B16E4" w14:textId="77777777" w:rsidR="00F228A5" w:rsidRPr="00F228A5" w:rsidRDefault="00F228A5" w:rsidP="00F228A5">
            <w:pPr>
              <w:spacing w:after="0" w:line="240" w:lineRule="auto"/>
              <w:ind w:right="54"/>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Smanjivanje socijalne isključenosti starijih osoba, odraslih invalidnih i teško bolesnih osoba osiguranjem pristupa i socijalnim uslugama, posebno pomoć u kući i organizirane dnevne aktivnosti, razvoj kvalitetnih i stalnih oblika izvaninstitucionalne socijalne skrbi s ciljem što dužeg ostanka u vlastitom domu, uz primjenu kombiniranog modela socijalne politike (usluge putem rješenja o pravu na uslugu i/ili direktni ugovor s korisnikom usluga).</w:t>
            </w:r>
          </w:p>
        </w:tc>
      </w:tr>
      <w:tr w:rsidR="0032721A" w:rsidRPr="00F228A5" w14:paraId="1CE0D021"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2C90350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Planirana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334FF117"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901.000,00 kn</w:t>
            </w:r>
          </w:p>
        </w:tc>
      </w:tr>
      <w:tr w:rsidR="0032721A" w:rsidRPr="00F228A5" w14:paraId="5D64A10A"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779D547B"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Izvršena sredstva za provedbu </w:t>
            </w:r>
          </w:p>
        </w:tc>
        <w:tc>
          <w:tcPr>
            <w:tcW w:w="6796" w:type="dxa"/>
            <w:tcBorders>
              <w:top w:val="single" w:sz="4" w:space="0" w:color="000000"/>
              <w:left w:val="single" w:sz="4" w:space="0" w:color="000000"/>
              <w:bottom w:val="single" w:sz="4" w:space="0" w:color="000000"/>
              <w:right w:val="single" w:sz="4" w:space="0" w:color="000000"/>
            </w:tcBorders>
          </w:tcPr>
          <w:p w14:paraId="69BEF25C"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bCs/>
                <w:sz w:val="24"/>
                <w:szCs w:val="24"/>
                <w:lang w:eastAsia="hr-HR"/>
              </w:rPr>
              <w:t>851.182,52  kn</w:t>
            </w:r>
          </w:p>
        </w:tc>
      </w:tr>
      <w:tr w:rsidR="0032721A" w:rsidRPr="00F228A5" w14:paraId="3C0290AF"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7882F2DE"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Pokazatelj rezultata </w:t>
            </w:r>
          </w:p>
        </w:tc>
        <w:tc>
          <w:tcPr>
            <w:tcW w:w="6796" w:type="dxa"/>
            <w:tcBorders>
              <w:top w:val="single" w:sz="4" w:space="0" w:color="000000"/>
              <w:left w:val="single" w:sz="4" w:space="0" w:color="000000"/>
              <w:bottom w:val="single" w:sz="4" w:space="0" w:color="000000"/>
              <w:right w:val="single" w:sz="4" w:space="0" w:color="000000"/>
            </w:tcBorders>
          </w:tcPr>
          <w:p w14:paraId="52AC209D"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Ostvareno 94,47% planiranog programa.</w:t>
            </w:r>
          </w:p>
          <w:p w14:paraId="306C0B84" w14:textId="006D53E3"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sz w:val="24"/>
                <w:szCs w:val="24"/>
                <w:lang w:eastAsia="hr-HR"/>
              </w:rPr>
              <w:t xml:space="preserve">Provedba Godišnjeg plana i programa  uz učinkovito, odgovorno i racionalno izvršenje </w:t>
            </w:r>
            <w:r w:rsidR="00E86D9C">
              <w:rPr>
                <w:rFonts w:ascii="Times New Roman" w:hAnsi="Times New Roman" w:cs="Times New Roman"/>
                <w:sz w:val="24"/>
                <w:szCs w:val="24"/>
                <w:lang w:eastAsia="hr-HR"/>
              </w:rPr>
              <w:t>f</w:t>
            </w:r>
            <w:r w:rsidRPr="00F228A5">
              <w:rPr>
                <w:rFonts w:ascii="Times New Roman" w:hAnsi="Times New Roman" w:cs="Times New Roman"/>
                <w:sz w:val="24"/>
                <w:szCs w:val="24"/>
                <w:lang w:eastAsia="hr-HR"/>
              </w:rPr>
              <w:t>inancijskog plana. Suradnja s regionalnom -područnom samoupravom ostvarenjem dogovorenih aktivnosti (zdravstveno preventivne aktivnosti), sredstvima na projektu, a  usmjerena na provođenje organiziranih dnevnih  aktivnosti u prostoru ustanove.</w:t>
            </w:r>
            <w:r w:rsidR="00E86D9C">
              <w:rPr>
                <w:rFonts w:ascii="Times New Roman" w:hAnsi="Times New Roman" w:cs="Times New Roman"/>
                <w:sz w:val="24"/>
                <w:szCs w:val="24"/>
                <w:lang w:eastAsia="hr-HR"/>
              </w:rPr>
              <w:t xml:space="preserve"> </w:t>
            </w:r>
            <w:r w:rsidRPr="00F228A5">
              <w:rPr>
                <w:rFonts w:ascii="Times New Roman" w:hAnsi="Times New Roman" w:cs="Times New Roman"/>
                <w:sz w:val="24"/>
                <w:szCs w:val="24"/>
                <w:lang w:eastAsia="hr-HR"/>
              </w:rPr>
              <w:t>Veći broj korisnika socijalnih usluga pomoći u kući i veći broj usluga dostave gotovih obroka.</w:t>
            </w:r>
          </w:p>
        </w:tc>
      </w:tr>
      <w:tr w:rsidR="0032721A" w:rsidRPr="00F228A5" w14:paraId="22F66119" w14:textId="77777777" w:rsidTr="00E85662">
        <w:trPr>
          <w:trHeight w:val="198"/>
        </w:trPr>
        <w:tc>
          <w:tcPr>
            <w:tcW w:w="2805" w:type="dxa"/>
            <w:tcBorders>
              <w:top w:val="single" w:sz="4" w:space="0" w:color="000000"/>
              <w:left w:val="single" w:sz="4" w:space="0" w:color="000000"/>
              <w:bottom w:val="single" w:sz="4" w:space="0" w:color="000000"/>
              <w:right w:val="single" w:sz="4" w:space="0" w:color="000000"/>
            </w:tcBorders>
          </w:tcPr>
          <w:p w14:paraId="49755939" w14:textId="77777777" w:rsidR="00F228A5" w:rsidRPr="00F228A5" w:rsidRDefault="00F228A5" w:rsidP="00F228A5">
            <w:pPr>
              <w:spacing w:after="0" w:line="240" w:lineRule="auto"/>
              <w:jc w:val="both"/>
              <w:rPr>
                <w:rFonts w:ascii="Times New Roman" w:hAnsi="Times New Roman" w:cs="Times New Roman"/>
                <w:sz w:val="24"/>
                <w:szCs w:val="24"/>
                <w:lang w:eastAsia="hr-HR"/>
              </w:rPr>
            </w:pPr>
            <w:r w:rsidRPr="00F228A5">
              <w:rPr>
                <w:rFonts w:ascii="Times New Roman" w:hAnsi="Times New Roman" w:cs="Times New Roman"/>
                <w:b/>
                <w:sz w:val="24"/>
                <w:szCs w:val="24"/>
                <w:lang w:eastAsia="hr-HR"/>
              </w:rPr>
              <w:t xml:space="preserve">Obrazloženje </w:t>
            </w:r>
          </w:p>
        </w:tc>
        <w:tc>
          <w:tcPr>
            <w:tcW w:w="6796" w:type="dxa"/>
            <w:tcBorders>
              <w:top w:val="single" w:sz="4" w:space="0" w:color="000000"/>
              <w:left w:val="single" w:sz="4" w:space="0" w:color="000000"/>
              <w:bottom w:val="single" w:sz="4" w:space="0" w:color="000000"/>
              <w:right w:val="single" w:sz="4" w:space="0" w:color="000000"/>
            </w:tcBorders>
          </w:tcPr>
          <w:p w14:paraId="35ECBCC5" w14:textId="65A11C01"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Indeks realiziranog od 94,47 % odgovara dinamici realizacije planiranih programskih aktivnosti te nema prekoračenja u izvršenju unutar izvještajnog razdoblja za 2022. godinu.</w:t>
            </w:r>
          </w:p>
          <w:p w14:paraId="56129BF8" w14:textId="2FBB9C1F" w:rsidR="00F228A5" w:rsidRPr="00F228A5" w:rsidRDefault="00F228A5" w:rsidP="00F228A5">
            <w:pPr>
              <w:spacing w:after="0" w:line="240" w:lineRule="auto"/>
              <w:ind w:right="52"/>
              <w:jc w:val="both"/>
              <w:rPr>
                <w:rFonts w:ascii="Times New Roman" w:hAnsi="Times New Roman" w:cs="Times New Roman"/>
                <w:sz w:val="24"/>
                <w:szCs w:val="24"/>
                <w:shd w:val="clear" w:color="auto" w:fill="FFFFFF"/>
                <w:lang w:eastAsia="hr-HR"/>
              </w:rPr>
            </w:pPr>
            <w:r w:rsidRPr="00F228A5">
              <w:rPr>
                <w:rFonts w:ascii="Times New Roman" w:hAnsi="Times New Roman" w:cs="Times New Roman"/>
                <w:sz w:val="24"/>
                <w:szCs w:val="24"/>
                <w:shd w:val="clear" w:color="auto" w:fill="FFFFFF"/>
                <w:lang w:eastAsia="hr-HR"/>
              </w:rPr>
              <w:t>U 2022. godini usluge pomoći u kući koristilo je 105 korisnika, a organiziranih dnevnih aktivnosti oko 60 na području grada. Izostao je dugogodišnji projekt, različitih aktivnosti za starije na otocima zbog neprihvaćanja prijavljenog projekta od strane Šibensko-kninske županije</w:t>
            </w:r>
            <w:r w:rsidR="00E86D9C">
              <w:rPr>
                <w:rFonts w:ascii="Times New Roman" w:hAnsi="Times New Roman" w:cs="Times New Roman"/>
                <w:sz w:val="24"/>
                <w:szCs w:val="24"/>
                <w:shd w:val="clear" w:color="auto" w:fill="FFFFFF"/>
                <w:lang w:eastAsia="hr-HR"/>
              </w:rPr>
              <w:t>.</w:t>
            </w:r>
            <w:r w:rsidRPr="00F228A5">
              <w:rPr>
                <w:rFonts w:ascii="Times New Roman" w:hAnsi="Times New Roman" w:cs="Times New Roman"/>
                <w:sz w:val="24"/>
                <w:szCs w:val="24"/>
                <w:shd w:val="clear" w:color="auto" w:fill="FFFFFF"/>
                <w:lang w:eastAsia="hr-HR"/>
              </w:rPr>
              <w:t xml:space="preserve"> Usporedbom  s prethodne dvije godine povećao se broj korisnika aktivnosti dnevnog boravka, posebno tjelovježba u prostoru ustanove i povremeno kraća pješačenja i zajedničko vježbanje vani. U uvjetima smanjene pandemije CoVida-19 korisnici preferiraju manje grupe i kraće boravke u zatvorenom prostoru i organizirane šetnje u gradu i oko grada.</w:t>
            </w:r>
          </w:p>
        </w:tc>
      </w:tr>
    </w:tbl>
    <w:bookmarkEnd w:id="5"/>
    <w:p w14:paraId="4A6DDC6A" w14:textId="6AC81AB4" w:rsidR="00F228A5" w:rsidRPr="00F949FD" w:rsidRDefault="00F228A5" w:rsidP="00CB132B">
      <w:pPr>
        <w:spacing w:after="0" w:line="259" w:lineRule="auto"/>
        <w:jc w:val="both"/>
        <w:rPr>
          <w:rFonts w:ascii="Times New Roman" w:hAnsi="Times New Roman"/>
          <w:color w:val="000000"/>
          <w:sz w:val="24"/>
          <w:szCs w:val="24"/>
          <w:lang w:eastAsia="hr-HR"/>
        </w:rPr>
      </w:pPr>
      <w:r w:rsidRPr="00F228A5">
        <w:rPr>
          <w:rFonts w:ascii="Times New Roman" w:hAnsi="Times New Roman"/>
          <w:color w:val="000000"/>
          <w:sz w:val="24"/>
          <w:szCs w:val="24"/>
          <w:lang w:eastAsia="hr-HR"/>
        </w:rPr>
        <w:t xml:space="preserve"> </w:t>
      </w:r>
    </w:p>
    <w:p w14:paraId="7E114E81" w14:textId="78FDA7EA" w:rsidR="00D54984" w:rsidRPr="0032721A" w:rsidRDefault="00D54984" w:rsidP="00CB132B">
      <w:pPr>
        <w:spacing w:after="0" w:line="259" w:lineRule="auto"/>
        <w:jc w:val="both"/>
        <w:rPr>
          <w:rFonts w:ascii="Times New Roman" w:hAnsi="Times New Roman"/>
          <w:sz w:val="24"/>
          <w:szCs w:val="24"/>
          <w:lang w:eastAsia="hr-HR"/>
        </w:rPr>
      </w:pPr>
    </w:p>
    <w:p w14:paraId="51BBE57C" w14:textId="77777777" w:rsidR="00D54984" w:rsidRPr="0032721A" w:rsidRDefault="00D54984" w:rsidP="00A0683B">
      <w:pPr>
        <w:autoSpaceDE w:val="0"/>
        <w:autoSpaceDN w:val="0"/>
        <w:adjustRightInd w:val="0"/>
        <w:spacing w:after="0" w:line="240" w:lineRule="auto"/>
        <w:jc w:val="both"/>
        <w:rPr>
          <w:rFonts w:ascii="Times New Roman" w:hAnsi="Times New Roman"/>
          <w:b/>
          <w:bCs/>
          <w:sz w:val="24"/>
          <w:szCs w:val="24"/>
          <w:u w:val="single"/>
        </w:rPr>
      </w:pPr>
      <w:r w:rsidRPr="0032721A">
        <w:rPr>
          <w:rFonts w:ascii="Times New Roman" w:hAnsi="Times New Roman"/>
          <w:b/>
          <w:sz w:val="24"/>
          <w:szCs w:val="24"/>
          <w:u w:val="single"/>
        </w:rPr>
        <w:t xml:space="preserve">RAZDJEL: </w:t>
      </w:r>
      <w:r w:rsidRPr="0032721A">
        <w:rPr>
          <w:rFonts w:ascii="Times New Roman" w:hAnsi="Times New Roman"/>
          <w:b/>
          <w:bCs/>
          <w:sz w:val="24"/>
          <w:szCs w:val="24"/>
          <w:u w:val="single"/>
        </w:rPr>
        <w:t>UPRAVNI ODJEL ZA PROSTORNO PLANIRANJE I ZAŠTITU OKOLIŠA</w:t>
      </w:r>
    </w:p>
    <w:p w14:paraId="4E0F23B4" w14:textId="35D97D91" w:rsidR="00517836" w:rsidRPr="0032721A" w:rsidRDefault="00517836" w:rsidP="00CB132B">
      <w:pPr>
        <w:spacing w:after="0" w:line="259" w:lineRule="auto"/>
        <w:jc w:val="both"/>
        <w:rPr>
          <w:rFonts w:ascii="Times New Roman" w:hAnsi="Times New Roman"/>
          <w:sz w:val="24"/>
          <w:szCs w:val="24"/>
          <w:lang w:eastAsia="hr-HR"/>
        </w:rPr>
      </w:pPr>
    </w:p>
    <w:p w14:paraId="73B300F5" w14:textId="77777777" w:rsidR="00517836" w:rsidRPr="0032721A" w:rsidRDefault="00517836" w:rsidP="00CB132B">
      <w:pPr>
        <w:spacing w:after="0" w:line="259" w:lineRule="auto"/>
        <w:jc w:val="both"/>
        <w:rPr>
          <w:rFonts w:ascii="Times New Roman" w:hAnsi="Times New Roman"/>
          <w:sz w:val="24"/>
          <w:szCs w:val="24"/>
          <w:lang w:eastAsia="hr-HR"/>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6946"/>
      </w:tblGrid>
      <w:tr w:rsidR="00BF594D" w:rsidRPr="0032721A" w14:paraId="78BF3938" w14:textId="77777777" w:rsidTr="00E97036">
        <w:trPr>
          <w:trHeight w:val="253"/>
        </w:trPr>
        <w:tc>
          <w:tcPr>
            <w:tcW w:w="9356" w:type="dxa"/>
            <w:gridSpan w:val="2"/>
            <w:shd w:val="clear" w:color="auto" w:fill="auto"/>
          </w:tcPr>
          <w:p w14:paraId="0881ECDE" w14:textId="77777777" w:rsidR="00BF594D" w:rsidRPr="0032721A" w:rsidRDefault="00BF594D" w:rsidP="00E97036">
            <w:pPr>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RAZDJEL 004 UPRAVNI ODJEL ZA PROSTORNO PLANIRANJE I ZAŠTITU OKOLIŠA</w:t>
            </w:r>
          </w:p>
          <w:p w14:paraId="7B68A642" w14:textId="77777777" w:rsidR="00BF594D" w:rsidRPr="0032721A" w:rsidRDefault="00BF594D" w:rsidP="00E97036">
            <w:pPr>
              <w:autoSpaceDE w:val="0"/>
              <w:autoSpaceDN w:val="0"/>
              <w:adjustRightInd w:val="0"/>
              <w:spacing w:after="0" w:line="240" w:lineRule="auto"/>
              <w:rPr>
                <w:rFonts w:ascii="Times New Roman" w:hAnsi="Times New Roman"/>
                <w:b/>
                <w:bCs/>
                <w:sz w:val="24"/>
                <w:szCs w:val="24"/>
              </w:rPr>
            </w:pPr>
          </w:p>
        </w:tc>
      </w:tr>
      <w:tr w:rsidR="00BF594D" w:rsidRPr="0032721A" w14:paraId="202EAAA9" w14:textId="77777777" w:rsidTr="00E97036">
        <w:tblPrEx>
          <w:tblLook w:val="04A0" w:firstRow="1" w:lastRow="0" w:firstColumn="1" w:lastColumn="0" w:noHBand="0" w:noVBand="1"/>
        </w:tblPrEx>
        <w:tc>
          <w:tcPr>
            <w:tcW w:w="9356" w:type="dxa"/>
            <w:gridSpan w:val="2"/>
            <w:shd w:val="clear" w:color="auto" w:fill="FFFFFF" w:themeFill="background1"/>
          </w:tcPr>
          <w:p w14:paraId="5B03144D" w14:textId="77777777" w:rsidR="00BF594D" w:rsidRPr="0032721A" w:rsidRDefault="00BF594D" w:rsidP="00E97036">
            <w:pPr>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GLAVA 00401 PROSTORNO PLANIRANJE I ZAŠTITA OKOLIŠA</w:t>
            </w:r>
          </w:p>
        </w:tc>
      </w:tr>
      <w:tr w:rsidR="00BF594D" w:rsidRPr="0032721A" w14:paraId="77F4EA5D" w14:textId="77777777" w:rsidTr="00E97036">
        <w:tblPrEx>
          <w:tblLook w:val="04A0" w:firstRow="1" w:lastRow="0" w:firstColumn="1" w:lastColumn="0" w:noHBand="0" w:noVBand="1"/>
        </w:tblPrEx>
        <w:tc>
          <w:tcPr>
            <w:tcW w:w="2410" w:type="dxa"/>
            <w:shd w:val="clear" w:color="auto" w:fill="FFFFFF" w:themeFill="background1"/>
          </w:tcPr>
          <w:p w14:paraId="3955E352" w14:textId="77777777" w:rsidR="00BF594D" w:rsidRPr="0032721A" w:rsidRDefault="00BF594D" w:rsidP="00E97036">
            <w:pPr>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NAZIV PROGRAMA</w:t>
            </w:r>
          </w:p>
        </w:tc>
        <w:tc>
          <w:tcPr>
            <w:tcW w:w="6946" w:type="dxa"/>
            <w:shd w:val="clear" w:color="auto" w:fill="FFFFFF" w:themeFill="background1"/>
          </w:tcPr>
          <w:p w14:paraId="2EFE9708" w14:textId="77777777" w:rsidR="00BF594D" w:rsidRPr="0032721A" w:rsidRDefault="00BF594D" w:rsidP="00E97036">
            <w:pPr>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1029 PLANOVI VIŠEG REDA – PROSTORNI PLANOVI</w:t>
            </w:r>
          </w:p>
        </w:tc>
      </w:tr>
      <w:tr w:rsidR="00BF594D" w:rsidRPr="0032721A" w14:paraId="6CE1D14C" w14:textId="77777777" w:rsidTr="00E97036">
        <w:tblPrEx>
          <w:tblLook w:val="04A0" w:firstRow="1" w:lastRow="0" w:firstColumn="1" w:lastColumn="0" w:noHBand="0" w:noVBand="1"/>
        </w:tblPrEx>
        <w:tc>
          <w:tcPr>
            <w:tcW w:w="2410" w:type="dxa"/>
            <w:shd w:val="clear" w:color="auto" w:fill="FFFFFF" w:themeFill="background1"/>
          </w:tcPr>
          <w:p w14:paraId="09CFF789" w14:textId="77777777" w:rsidR="00BF594D" w:rsidRPr="0032721A" w:rsidRDefault="00BF594D" w:rsidP="00E97036">
            <w:pPr>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Regulatorni okvir</w:t>
            </w:r>
          </w:p>
        </w:tc>
        <w:tc>
          <w:tcPr>
            <w:tcW w:w="6946" w:type="dxa"/>
            <w:shd w:val="clear" w:color="auto" w:fill="FFFFFF" w:themeFill="background1"/>
          </w:tcPr>
          <w:p w14:paraId="0A57FF17" w14:textId="77777777" w:rsidR="00BF594D" w:rsidRPr="0032721A" w:rsidRDefault="00BF594D" w:rsidP="00E97036">
            <w:pPr>
              <w:autoSpaceDE w:val="0"/>
              <w:autoSpaceDN w:val="0"/>
              <w:adjustRightInd w:val="0"/>
              <w:spacing w:after="0" w:line="240" w:lineRule="auto"/>
              <w:jc w:val="both"/>
              <w:rPr>
                <w:rFonts w:ascii="Times New Roman" w:hAnsi="Times New Roman"/>
                <w:b/>
                <w:bCs/>
                <w:sz w:val="24"/>
                <w:szCs w:val="24"/>
              </w:rPr>
            </w:pPr>
            <w:r w:rsidRPr="0032721A">
              <w:rPr>
                <w:rFonts w:ascii="Times New Roman" w:hAnsi="Times New Roman"/>
                <w:sz w:val="24"/>
                <w:szCs w:val="24"/>
              </w:rPr>
              <w:t xml:space="preserve">Zakon o prostornom uređenju </w:t>
            </w:r>
            <w:r w:rsidRPr="0032721A">
              <w:rPr>
                <w:rFonts w:ascii="Times New Roman" w:eastAsia="Times New Roman" w:hAnsi="Times New Roman"/>
                <w:sz w:val="24"/>
                <w:szCs w:val="24"/>
                <w:lang w:eastAsia="hr-HR" w:bidi="hr-HR"/>
              </w:rPr>
              <w:t>(“Narodne novine” br. 153/13, 65/17, 114/18, 39/19 i 98/19)</w:t>
            </w:r>
            <w:r w:rsidRPr="0032721A">
              <w:rPr>
                <w:rFonts w:ascii="Times New Roman" w:hAnsi="Times New Roman"/>
                <w:sz w:val="24"/>
                <w:szCs w:val="24"/>
              </w:rPr>
              <w:t xml:space="preserve"> </w:t>
            </w:r>
          </w:p>
        </w:tc>
      </w:tr>
      <w:tr w:rsidR="00BF594D" w:rsidRPr="0032721A" w14:paraId="53BDD68B" w14:textId="77777777" w:rsidTr="00E97036">
        <w:tblPrEx>
          <w:tblLook w:val="04A0" w:firstRow="1" w:lastRow="0" w:firstColumn="1" w:lastColumn="0" w:noHBand="0" w:noVBand="1"/>
        </w:tblPrEx>
        <w:trPr>
          <w:trHeight w:val="423"/>
        </w:trPr>
        <w:tc>
          <w:tcPr>
            <w:tcW w:w="2410" w:type="dxa"/>
            <w:shd w:val="clear" w:color="auto" w:fill="FFFFFF" w:themeFill="background1"/>
          </w:tcPr>
          <w:p w14:paraId="2E273670" w14:textId="77777777" w:rsidR="00BF594D" w:rsidRPr="0032721A" w:rsidRDefault="00BF594D" w:rsidP="00E97036">
            <w:pPr>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lastRenderedPageBreak/>
              <w:t>Opis programa</w:t>
            </w:r>
          </w:p>
        </w:tc>
        <w:tc>
          <w:tcPr>
            <w:tcW w:w="6946" w:type="dxa"/>
            <w:shd w:val="clear" w:color="auto" w:fill="FFFFFF" w:themeFill="background1"/>
          </w:tcPr>
          <w:p w14:paraId="31603AD5" w14:textId="77777777" w:rsidR="00BF594D" w:rsidRPr="0032721A" w:rsidRDefault="00BF594D" w:rsidP="00E97036">
            <w:pPr>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K102903 Izvješće o stanju u prostoru</w:t>
            </w:r>
          </w:p>
        </w:tc>
      </w:tr>
      <w:tr w:rsidR="00BF594D" w:rsidRPr="0032721A" w14:paraId="2E7F5DDF" w14:textId="77777777" w:rsidTr="00E97036">
        <w:tblPrEx>
          <w:tblLook w:val="04A0" w:firstRow="1" w:lastRow="0" w:firstColumn="1" w:lastColumn="0" w:noHBand="0" w:noVBand="1"/>
        </w:tblPrEx>
        <w:tc>
          <w:tcPr>
            <w:tcW w:w="2410" w:type="dxa"/>
            <w:shd w:val="clear" w:color="auto" w:fill="FFFFFF" w:themeFill="background1"/>
          </w:tcPr>
          <w:p w14:paraId="34DC722E" w14:textId="77777777" w:rsidR="00BF594D" w:rsidRPr="0032721A" w:rsidRDefault="00BF594D" w:rsidP="00E97036">
            <w:pPr>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Ciljevi programa</w:t>
            </w:r>
          </w:p>
        </w:tc>
        <w:tc>
          <w:tcPr>
            <w:tcW w:w="6946" w:type="dxa"/>
            <w:shd w:val="clear" w:color="auto" w:fill="FFFFFF" w:themeFill="background1"/>
          </w:tcPr>
          <w:p w14:paraId="081526D5" w14:textId="77777777" w:rsidR="00BF594D" w:rsidRPr="0032721A" w:rsidRDefault="00BF594D" w:rsidP="00E97036">
            <w:pPr>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Praćenje stanja u prostoru kojim se stvaraju preduvjeti za daljnju izradu dokumenata prostornog uređenja i potrebnih izmjena i dopuna istih.</w:t>
            </w:r>
          </w:p>
        </w:tc>
      </w:tr>
      <w:tr w:rsidR="00BF594D" w:rsidRPr="0032721A" w14:paraId="3497CB53" w14:textId="77777777" w:rsidTr="00E97036">
        <w:tblPrEx>
          <w:tblLook w:val="04A0" w:firstRow="1" w:lastRow="0" w:firstColumn="1" w:lastColumn="0" w:noHBand="0" w:noVBand="1"/>
        </w:tblPrEx>
        <w:tc>
          <w:tcPr>
            <w:tcW w:w="2410" w:type="dxa"/>
            <w:shd w:val="clear" w:color="auto" w:fill="FFFFFF" w:themeFill="background1"/>
          </w:tcPr>
          <w:p w14:paraId="6740F918" w14:textId="77777777" w:rsidR="00BF594D" w:rsidRPr="0032721A" w:rsidRDefault="00BF594D" w:rsidP="00E97036">
            <w:pPr>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Planirana sredstva za provedbu</w:t>
            </w:r>
          </w:p>
        </w:tc>
        <w:tc>
          <w:tcPr>
            <w:tcW w:w="6946" w:type="dxa"/>
            <w:shd w:val="clear" w:color="auto" w:fill="FFFFFF" w:themeFill="background1"/>
          </w:tcPr>
          <w:p w14:paraId="42A0F9B1" w14:textId="77777777" w:rsidR="00BF594D" w:rsidRPr="0032721A" w:rsidRDefault="00BF594D" w:rsidP="00E97036">
            <w:pPr>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26.000,00 kn</w:t>
            </w:r>
          </w:p>
        </w:tc>
      </w:tr>
      <w:tr w:rsidR="00BF594D" w:rsidRPr="0032721A" w14:paraId="28477ABE" w14:textId="77777777" w:rsidTr="00E97036">
        <w:tblPrEx>
          <w:tblLook w:val="04A0" w:firstRow="1" w:lastRow="0" w:firstColumn="1" w:lastColumn="0" w:noHBand="0" w:noVBand="1"/>
        </w:tblPrEx>
        <w:tc>
          <w:tcPr>
            <w:tcW w:w="2410" w:type="dxa"/>
            <w:shd w:val="clear" w:color="auto" w:fill="FFFFFF" w:themeFill="background1"/>
          </w:tcPr>
          <w:p w14:paraId="3E6008B1" w14:textId="77777777" w:rsidR="00BF594D" w:rsidRPr="0032721A" w:rsidRDefault="00BF594D" w:rsidP="00E97036">
            <w:pPr>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Izvršena sredstva za provedbu</w:t>
            </w:r>
          </w:p>
        </w:tc>
        <w:tc>
          <w:tcPr>
            <w:tcW w:w="6946" w:type="dxa"/>
            <w:shd w:val="clear" w:color="auto" w:fill="FFFFFF" w:themeFill="background1"/>
          </w:tcPr>
          <w:p w14:paraId="053A4A77" w14:textId="77777777" w:rsidR="00BF594D" w:rsidRPr="0032721A" w:rsidRDefault="00BF594D" w:rsidP="00E97036">
            <w:pPr>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25.375,00 kn</w:t>
            </w:r>
          </w:p>
        </w:tc>
      </w:tr>
      <w:tr w:rsidR="00BF594D" w:rsidRPr="0032721A" w14:paraId="7225486E" w14:textId="77777777" w:rsidTr="00E97036">
        <w:tblPrEx>
          <w:tblLook w:val="04A0" w:firstRow="1" w:lastRow="0" w:firstColumn="1" w:lastColumn="0" w:noHBand="0" w:noVBand="1"/>
        </w:tblPrEx>
        <w:tc>
          <w:tcPr>
            <w:tcW w:w="2410" w:type="dxa"/>
            <w:shd w:val="clear" w:color="auto" w:fill="FFFFFF" w:themeFill="background1"/>
          </w:tcPr>
          <w:p w14:paraId="593C97C0" w14:textId="77777777" w:rsidR="00BF594D" w:rsidRPr="0032721A" w:rsidRDefault="00BF594D" w:rsidP="00E97036">
            <w:pPr>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Pokazatelj rezultata</w:t>
            </w:r>
          </w:p>
          <w:p w14:paraId="04967A98" w14:textId="77777777" w:rsidR="00BF594D" w:rsidRPr="0032721A" w:rsidRDefault="00BF594D" w:rsidP="00E97036">
            <w:pPr>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(uspješnosti)</w:t>
            </w:r>
          </w:p>
        </w:tc>
        <w:tc>
          <w:tcPr>
            <w:tcW w:w="6946" w:type="dxa"/>
            <w:shd w:val="clear" w:color="auto" w:fill="FFFFFF" w:themeFill="background1"/>
          </w:tcPr>
          <w:p w14:paraId="1BE9C488" w14:textId="668C1AF9" w:rsidR="00BF594D" w:rsidRPr="0032721A" w:rsidRDefault="00BF594D" w:rsidP="00E97036">
            <w:pPr>
              <w:autoSpaceDE w:val="0"/>
              <w:autoSpaceDN w:val="0"/>
              <w:adjustRightInd w:val="0"/>
              <w:spacing w:after="0" w:line="240" w:lineRule="auto"/>
              <w:jc w:val="both"/>
              <w:rPr>
                <w:rFonts w:ascii="Times New Roman" w:hAnsi="Times New Roman"/>
                <w:b/>
                <w:bCs/>
                <w:sz w:val="24"/>
                <w:szCs w:val="24"/>
              </w:rPr>
            </w:pPr>
            <w:r w:rsidRPr="0032721A">
              <w:rPr>
                <w:rFonts w:ascii="Times New Roman" w:hAnsi="Times New Roman"/>
                <w:sz w:val="24"/>
                <w:szCs w:val="24"/>
              </w:rPr>
              <w:t>Izrada Izvješća o stanju u prostoru Grada Šibenika</w:t>
            </w:r>
          </w:p>
        </w:tc>
      </w:tr>
      <w:tr w:rsidR="00BF594D" w:rsidRPr="0032721A" w14:paraId="6692B0FD" w14:textId="77777777" w:rsidTr="00E97036">
        <w:tblPrEx>
          <w:tblLook w:val="04A0" w:firstRow="1" w:lastRow="0" w:firstColumn="1" w:lastColumn="0" w:noHBand="0" w:noVBand="1"/>
        </w:tblPrEx>
        <w:tc>
          <w:tcPr>
            <w:tcW w:w="2410" w:type="dxa"/>
            <w:shd w:val="clear" w:color="auto" w:fill="FFFFFF" w:themeFill="background1"/>
          </w:tcPr>
          <w:p w14:paraId="1B58988D" w14:textId="77777777" w:rsidR="00BF594D" w:rsidRPr="0032721A" w:rsidRDefault="00BF594D" w:rsidP="00E97036">
            <w:pPr>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Obrazloženje</w:t>
            </w:r>
          </w:p>
        </w:tc>
        <w:tc>
          <w:tcPr>
            <w:tcW w:w="6946" w:type="dxa"/>
            <w:shd w:val="clear" w:color="auto" w:fill="FFFFFF" w:themeFill="background1"/>
          </w:tcPr>
          <w:p w14:paraId="30E124FA" w14:textId="77777777" w:rsidR="00BF594D" w:rsidRPr="0032721A" w:rsidRDefault="00BF594D" w:rsidP="00E97036">
            <w:pPr>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Rezultat utrošenih sredstava: dovršetak izrade Izvješća o stanju u prostoru. U Proračunu za 2021. godinu realiziran je iznos od 10.875,00 kn, a preostali iznos od 25.375,00 kn (70 %), realiziran je u drugoj polovini 2022. godine.</w:t>
            </w:r>
          </w:p>
          <w:p w14:paraId="485456CC" w14:textId="77777777" w:rsidR="00BF594D" w:rsidRPr="0032721A" w:rsidRDefault="00BF594D" w:rsidP="00E97036">
            <w:pPr>
              <w:autoSpaceDE w:val="0"/>
              <w:autoSpaceDN w:val="0"/>
              <w:adjustRightInd w:val="0"/>
              <w:spacing w:after="0" w:line="240" w:lineRule="auto"/>
              <w:jc w:val="both"/>
              <w:rPr>
                <w:rFonts w:ascii="Times New Roman" w:hAnsi="Times New Roman"/>
                <w:b/>
                <w:bCs/>
                <w:sz w:val="24"/>
                <w:szCs w:val="24"/>
              </w:rPr>
            </w:pPr>
          </w:p>
        </w:tc>
      </w:tr>
      <w:tr w:rsidR="00BF594D" w:rsidRPr="0032721A" w14:paraId="191ED869" w14:textId="77777777" w:rsidTr="00E97036">
        <w:tblPrEx>
          <w:tblLook w:val="04A0" w:firstRow="1" w:lastRow="0" w:firstColumn="1" w:lastColumn="0" w:noHBand="0" w:noVBand="1"/>
        </w:tblPrEx>
        <w:tc>
          <w:tcPr>
            <w:tcW w:w="2410" w:type="dxa"/>
            <w:shd w:val="clear" w:color="auto" w:fill="FFFFFF" w:themeFill="background1"/>
          </w:tcPr>
          <w:p w14:paraId="249CD4CB"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NAZIV PROGRAMA</w:t>
            </w:r>
          </w:p>
        </w:tc>
        <w:tc>
          <w:tcPr>
            <w:tcW w:w="6946" w:type="dxa"/>
            <w:shd w:val="clear" w:color="auto" w:fill="FFFFFF" w:themeFill="background1"/>
          </w:tcPr>
          <w:p w14:paraId="2F9C4564"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1030 PLANOVI VIŠEG REDA – URBANISTIČKI PLANOVI</w:t>
            </w:r>
          </w:p>
        </w:tc>
      </w:tr>
      <w:tr w:rsidR="00BF594D" w:rsidRPr="0032721A" w14:paraId="7B189F7E" w14:textId="77777777" w:rsidTr="00E97036">
        <w:tblPrEx>
          <w:tblLook w:val="04A0" w:firstRow="1" w:lastRow="0" w:firstColumn="1" w:lastColumn="0" w:noHBand="0" w:noVBand="1"/>
        </w:tblPrEx>
        <w:tc>
          <w:tcPr>
            <w:tcW w:w="2410" w:type="dxa"/>
            <w:shd w:val="clear" w:color="auto" w:fill="auto"/>
          </w:tcPr>
          <w:p w14:paraId="4F60E7C5"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Regulatorni okvir</w:t>
            </w:r>
          </w:p>
        </w:tc>
        <w:tc>
          <w:tcPr>
            <w:tcW w:w="6946" w:type="dxa"/>
            <w:shd w:val="clear" w:color="auto" w:fill="auto"/>
          </w:tcPr>
          <w:p w14:paraId="53A8502D"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b/>
                <w:bCs/>
                <w:sz w:val="24"/>
                <w:szCs w:val="24"/>
              </w:rPr>
            </w:pPr>
            <w:r w:rsidRPr="0032721A">
              <w:rPr>
                <w:rFonts w:ascii="Times New Roman" w:hAnsi="Times New Roman"/>
                <w:sz w:val="24"/>
                <w:szCs w:val="24"/>
              </w:rPr>
              <w:t xml:space="preserve">Zakon o prostornom uređenju </w:t>
            </w:r>
            <w:r w:rsidRPr="0032721A">
              <w:rPr>
                <w:rFonts w:ascii="Times New Roman" w:eastAsia="Times New Roman" w:hAnsi="Times New Roman"/>
                <w:sz w:val="24"/>
                <w:szCs w:val="24"/>
                <w:lang w:eastAsia="hr-HR" w:bidi="hr-HR"/>
              </w:rPr>
              <w:t>(“Narodne novine” br. 153/13, 65/17, 114/18, 39/19 i 98/19)</w:t>
            </w:r>
          </w:p>
        </w:tc>
      </w:tr>
      <w:tr w:rsidR="00BF594D" w:rsidRPr="0032721A" w14:paraId="04CF0ABD" w14:textId="77777777" w:rsidTr="00E97036">
        <w:tblPrEx>
          <w:tblLook w:val="04A0" w:firstRow="1" w:lastRow="0" w:firstColumn="1" w:lastColumn="0" w:noHBand="0" w:noVBand="1"/>
        </w:tblPrEx>
        <w:tc>
          <w:tcPr>
            <w:tcW w:w="2410" w:type="dxa"/>
            <w:shd w:val="clear" w:color="auto" w:fill="auto"/>
          </w:tcPr>
          <w:p w14:paraId="7AAB9A1C"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Opis programa</w:t>
            </w:r>
          </w:p>
        </w:tc>
        <w:tc>
          <w:tcPr>
            <w:tcW w:w="6946" w:type="dxa"/>
            <w:shd w:val="clear" w:color="auto" w:fill="auto"/>
          </w:tcPr>
          <w:p w14:paraId="24440F65" w14:textId="77777777" w:rsidR="00BF594D" w:rsidRPr="0032721A" w:rsidRDefault="00BF594D" w:rsidP="00E86D9C">
            <w:pPr>
              <w:shd w:val="clear" w:color="auto" w:fill="FFFFFF" w:themeFill="background1"/>
              <w:autoSpaceDE w:val="0"/>
              <w:autoSpaceDN w:val="0"/>
              <w:adjustRightInd w:val="0"/>
              <w:spacing w:after="0" w:line="240" w:lineRule="auto"/>
              <w:jc w:val="both"/>
              <w:rPr>
                <w:rFonts w:ascii="Times New Roman" w:hAnsi="Times New Roman"/>
                <w:b/>
                <w:bCs/>
                <w:sz w:val="24"/>
                <w:szCs w:val="24"/>
              </w:rPr>
            </w:pPr>
            <w:r w:rsidRPr="0032721A">
              <w:rPr>
                <w:rFonts w:ascii="Times New Roman" w:hAnsi="Times New Roman"/>
                <w:b/>
                <w:bCs/>
                <w:sz w:val="24"/>
                <w:szCs w:val="24"/>
              </w:rPr>
              <w:t>K103012 Urbanistički plan uređenja – šire područje grada Šibenika</w:t>
            </w:r>
          </w:p>
          <w:p w14:paraId="620F6CD5"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p>
        </w:tc>
      </w:tr>
      <w:tr w:rsidR="00BF594D" w:rsidRPr="0032721A" w14:paraId="6B2FCB71" w14:textId="77777777" w:rsidTr="00E97036">
        <w:tblPrEx>
          <w:tblLook w:val="04A0" w:firstRow="1" w:lastRow="0" w:firstColumn="1" w:lastColumn="0" w:noHBand="0" w:noVBand="1"/>
        </w:tblPrEx>
        <w:tc>
          <w:tcPr>
            <w:tcW w:w="2410" w:type="dxa"/>
            <w:shd w:val="clear" w:color="auto" w:fill="auto"/>
          </w:tcPr>
          <w:p w14:paraId="15DBA298"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Ciljevi programa</w:t>
            </w:r>
          </w:p>
        </w:tc>
        <w:tc>
          <w:tcPr>
            <w:tcW w:w="6946" w:type="dxa"/>
            <w:shd w:val="clear" w:color="auto" w:fill="auto"/>
          </w:tcPr>
          <w:p w14:paraId="25F961F5"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sz w:val="24"/>
                <w:szCs w:val="24"/>
              </w:rPr>
              <w:t>Planiranje i uređenje prostora</w:t>
            </w:r>
          </w:p>
        </w:tc>
      </w:tr>
      <w:tr w:rsidR="00BF594D" w:rsidRPr="0032721A" w14:paraId="2670BA13" w14:textId="77777777" w:rsidTr="00E97036">
        <w:tblPrEx>
          <w:tblLook w:val="04A0" w:firstRow="1" w:lastRow="0" w:firstColumn="1" w:lastColumn="0" w:noHBand="0" w:noVBand="1"/>
        </w:tblPrEx>
        <w:tc>
          <w:tcPr>
            <w:tcW w:w="2410" w:type="dxa"/>
            <w:shd w:val="clear" w:color="auto" w:fill="auto"/>
          </w:tcPr>
          <w:p w14:paraId="239CAD48"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Planirana sredstva za provedbu</w:t>
            </w:r>
          </w:p>
        </w:tc>
        <w:tc>
          <w:tcPr>
            <w:tcW w:w="6946" w:type="dxa"/>
            <w:shd w:val="clear" w:color="auto" w:fill="auto"/>
          </w:tcPr>
          <w:p w14:paraId="4CB0671E"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b/>
                <w:bCs/>
                <w:sz w:val="24"/>
                <w:szCs w:val="24"/>
              </w:rPr>
              <w:t>20.000,00 kn</w:t>
            </w:r>
          </w:p>
        </w:tc>
      </w:tr>
      <w:tr w:rsidR="00BF594D" w:rsidRPr="0032721A" w14:paraId="1838A07A" w14:textId="77777777" w:rsidTr="00E97036">
        <w:tblPrEx>
          <w:tblLook w:val="04A0" w:firstRow="1" w:lastRow="0" w:firstColumn="1" w:lastColumn="0" w:noHBand="0" w:noVBand="1"/>
        </w:tblPrEx>
        <w:tc>
          <w:tcPr>
            <w:tcW w:w="2410" w:type="dxa"/>
            <w:shd w:val="clear" w:color="auto" w:fill="auto"/>
          </w:tcPr>
          <w:p w14:paraId="4D9F2C04"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Izvršena sredstva za</w:t>
            </w:r>
          </w:p>
          <w:p w14:paraId="6E68695F"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provedbu</w:t>
            </w:r>
          </w:p>
        </w:tc>
        <w:tc>
          <w:tcPr>
            <w:tcW w:w="6946" w:type="dxa"/>
            <w:shd w:val="clear" w:color="auto" w:fill="auto"/>
          </w:tcPr>
          <w:p w14:paraId="369F4C23"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20.000,00 kn</w:t>
            </w:r>
          </w:p>
        </w:tc>
      </w:tr>
      <w:tr w:rsidR="00BF594D" w:rsidRPr="0032721A" w14:paraId="6FA361BC" w14:textId="77777777" w:rsidTr="00E97036">
        <w:tblPrEx>
          <w:tblLook w:val="04A0" w:firstRow="1" w:lastRow="0" w:firstColumn="1" w:lastColumn="0" w:noHBand="0" w:noVBand="1"/>
        </w:tblPrEx>
        <w:tc>
          <w:tcPr>
            <w:tcW w:w="2410" w:type="dxa"/>
            <w:shd w:val="clear" w:color="auto" w:fill="auto"/>
          </w:tcPr>
          <w:p w14:paraId="4F711FEB"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Pokazatelj rezultata</w:t>
            </w:r>
          </w:p>
          <w:p w14:paraId="41E24BAB"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(uspješnosti)</w:t>
            </w:r>
          </w:p>
        </w:tc>
        <w:tc>
          <w:tcPr>
            <w:tcW w:w="6946" w:type="dxa"/>
            <w:shd w:val="clear" w:color="auto" w:fill="auto"/>
          </w:tcPr>
          <w:p w14:paraId="217DBC09"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sz w:val="24"/>
                <w:szCs w:val="24"/>
              </w:rPr>
              <w:t>Donošenje prostornog plana</w:t>
            </w:r>
          </w:p>
        </w:tc>
      </w:tr>
      <w:tr w:rsidR="00BF594D" w:rsidRPr="0032721A" w14:paraId="53C5D477" w14:textId="77777777" w:rsidTr="00E97036">
        <w:tblPrEx>
          <w:tblLook w:val="04A0" w:firstRow="1" w:lastRow="0" w:firstColumn="1" w:lastColumn="0" w:noHBand="0" w:noVBand="1"/>
        </w:tblPrEx>
        <w:tc>
          <w:tcPr>
            <w:tcW w:w="2410" w:type="dxa"/>
            <w:shd w:val="clear" w:color="auto" w:fill="auto"/>
          </w:tcPr>
          <w:p w14:paraId="69E9598A"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Obrazloženje</w:t>
            </w:r>
          </w:p>
        </w:tc>
        <w:tc>
          <w:tcPr>
            <w:tcW w:w="6946" w:type="dxa"/>
            <w:shd w:val="clear" w:color="auto" w:fill="auto"/>
          </w:tcPr>
          <w:p w14:paraId="381CE0DE" w14:textId="27F3B373"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 xml:space="preserve">Na 7. sjednici Gradskog vijeća Grada Šibenika od 16. svibnja 2018. godine donesena je Odluka o izradi Izmjena i dopuna Detaljnog plana uređenja luke </w:t>
            </w:r>
            <w:proofErr w:type="spellStart"/>
            <w:r w:rsidRPr="0032721A">
              <w:rPr>
                <w:rFonts w:ascii="Times New Roman" w:hAnsi="Times New Roman"/>
                <w:sz w:val="24"/>
                <w:szCs w:val="24"/>
              </w:rPr>
              <w:t>Pekovac</w:t>
            </w:r>
            <w:proofErr w:type="spellEnd"/>
            <w:r w:rsidRPr="0032721A">
              <w:rPr>
                <w:rFonts w:ascii="Times New Roman" w:hAnsi="Times New Roman"/>
                <w:sz w:val="24"/>
                <w:szCs w:val="24"/>
              </w:rPr>
              <w:t xml:space="preserve"> („Službeni glasnik Grada Šibenika“, broj 4/18). </w:t>
            </w:r>
          </w:p>
          <w:p w14:paraId="46EB8767"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 xml:space="preserve">Na 6. sjednici Gradskog vijeća Grada Šibenika, od 10. ožujka 2022. godine  donesena je Odluka o donošenju Izmjena i dopuna Detaljnog plana uređenja luke </w:t>
            </w:r>
            <w:proofErr w:type="spellStart"/>
            <w:r w:rsidRPr="0032721A">
              <w:rPr>
                <w:rFonts w:ascii="Times New Roman" w:hAnsi="Times New Roman"/>
                <w:sz w:val="24"/>
                <w:szCs w:val="24"/>
              </w:rPr>
              <w:t>Pekovac</w:t>
            </w:r>
            <w:proofErr w:type="spellEnd"/>
            <w:r w:rsidRPr="0032721A">
              <w:rPr>
                <w:rFonts w:ascii="Times New Roman" w:hAnsi="Times New Roman"/>
                <w:sz w:val="24"/>
                <w:szCs w:val="24"/>
              </w:rPr>
              <w:t xml:space="preserve"> („Službeni glasnik Grada Šibenika“, broj 4/22). </w:t>
            </w:r>
          </w:p>
          <w:p w14:paraId="54B663B1"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p>
          <w:p w14:paraId="741B5F01" w14:textId="4DCB77BD" w:rsidR="00BF594D" w:rsidRPr="0032721A" w:rsidRDefault="00BF594D" w:rsidP="00E8566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 xml:space="preserve">Rezultat utrošenih sredstava: za dovršetak </w:t>
            </w:r>
            <w:r w:rsidRPr="0032721A">
              <w:rPr>
                <w:rFonts w:ascii="Times New Roman" w:hAnsi="Times New Roman"/>
                <w:iCs/>
                <w:sz w:val="24"/>
                <w:szCs w:val="24"/>
              </w:rPr>
              <w:t>izrade</w:t>
            </w:r>
            <w:r w:rsidRPr="0032721A">
              <w:rPr>
                <w:rFonts w:ascii="Times New Roman" w:hAnsi="Times New Roman"/>
                <w:i/>
                <w:sz w:val="24"/>
                <w:szCs w:val="24"/>
              </w:rPr>
              <w:t xml:space="preserve"> </w:t>
            </w:r>
            <w:r w:rsidRPr="0032721A">
              <w:rPr>
                <w:rFonts w:ascii="Times New Roman" w:hAnsi="Times New Roman"/>
                <w:sz w:val="24"/>
                <w:szCs w:val="24"/>
              </w:rPr>
              <w:t xml:space="preserve">Izmjena i dopuna Detaljnog plana uređenja luke </w:t>
            </w:r>
            <w:proofErr w:type="spellStart"/>
            <w:r w:rsidRPr="0032721A">
              <w:rPr>
                <w:rFonts w:ascii="Times New Roman" w:hAnsi="Times New Roman"/>
                <w:sz w:val="24"/>
                <w:szCs w:val="24"/>
              </w:rPr>
              <w:t>Pekovac</w:t>
            </w:r>
            <w:proofErr w:type="spellEnd"/>
            <w:r w:rsidR="00E86D9C">
              <w:rPr>
                <w:rFonts w:ascii="Times New Roman" w:hAnsi="Times New Roman"/>
                <w:sz w:val="24"/>
                <w:szCs w:val="24"/>
              </w:rPr>
              <w:t xml:space="preserve"> </w:t>
            </w:r>
            <w:r w:rsidRPr="0032721A">
              <w:rPr>
                <w:rFonts w:ascii="Times New Roman" w:hAnsi="Times New Roman"/>
                <w:sz w:val="24"/>
                <w:szCs w:val="24"/>
              </w:rPr>
              <w:t>realiziran je iznos od 3.750,00 kn (5 %) u prvoj polovini 2022. godine.</w:t>
            </w:r>
          </w:p>
          <w:p w14:paraId="5918A42B" w14:textId="2BC23975" w:rsidR="00BF594D" w:rsidRPr="0032721A" w:rsidRDefault="00BF594D" w:rsidP="00E8566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Na 7. sjednici Gradskog vijeća Grada Šibenika od 9. lipnja 2022. godine donesena je Odluka o izradi Izmjena i dopuna (V.) Urbanističkog plana uređenja gospodarske zone Podi („Službeni glasnik Grada Šibenika“, broj 6/22).</w:t>
            </w:r>
          </w:p>
          <w:p w14:paraId="215EFABC" w14:textId="797094AF" w:rsidR="00BF594D" w:rsidRPr="0032721A" w:rsidRDefault="00BF594D" w:rsidP="00E8566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Rezultat utrošenih sredstava: za dovršetak I</w:t>
            </w:r>
            <w:r w:rsidR="00E86D9C">
              <w:rPr>
                <w:rFonts w:ascii="Times New Roman" w:hAnsi="Times New Roman"/>
                <w:sz w:val="24"/>
                <w:szCs w:val="24"/>
              </w:rPr>
              <w:t>.</w:t>
            </w:r>
            <w:r w:rsidRPr="0032721A">
              <w:rPr>
                <w:rFonts w:ascii="Times New Roman" w:hAnsi="Times New Roman"/>
                <w:sz w:val="24"/>
                <w:szCs w:val="24"/>
              </w:rPr>
              <w:t xml:space="preserve"> privremene situacije izrade Izmjena i dopuna (V.) Urbanističkog plana uređenja gospodarske zone Podi realiziran je iznos od 16.250,00 kn (20 %) u drugoj polovini 2022. godine.</w:t>
            </w:r>
          </w:p>
        </w:tc>
      </w:tr>
      <w:tr w:rsidR="00BF594D" w:rsidRPr="0032721A" w14:paraId="31237259" w14:textId="77777777" w:rsidTr="00E97036">
        <w:tblPrEx>
          <w:tblLook w:val="04A0" w:firstRow="1" w:lastRow="0" w:firstColumn="1" w:lastColumn="0" w:noHBand="0" w:noVBand="1"/>
        </w:tblPrEx>
        <w:tc>
          <w:tcPr>
            <w:tcW w:w="2410" w:type="dxa"/>
            <w:shd w:val="clear" w:color="auto" w:fill="FFFFFF" w:themeFill="background1"/>
          </w:tcPr>
          <w:p w14:paraId="6774AEB9"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NAZIV PROGRAMA</w:t>
            </w:r>
          </w:p>
        </w:tc>
        <w:tc>
          <w:tcPr>
            <w:tcW w:w="6946" w:type="dxa"/>
            <w:shd w:val="clear" w:color="auto" w:fill="FFFFFF" w:themeFill="background1"/>
          </w:tcPr>
          <w:p w14:paraId="025FD2B7"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b/>
                <w:bCs/>
                <w:sz w:val="24"/>
                <w:szCs w:val="24"/>
              </w:rPr>
              <w:t>1032 ZAŠTITA OKOLIŠA I ENERGETSKA UČINKOVITOST</w:t>
            </w:r>
          </w:p>
        </w:tc>
      </w:tr>
      <w:tr w:rsidR="00BF594D" w:rsidRPr="0032721A" w14:paraId="53CE987A" w14:textId="77777777" w:rsidTr="00E97036">
        <w:tblPrEx>
          <w:tblLook w:val="04A0" w:firstRow="1" w:lastRow="0" w:firstColumn="1" w:lastColumn="0" w:noHBand="0" w:noVBand="1"/>
        </w:tblPrEx>
        <w:tc>
          <w:tcPr>
            <w:tcW w:w="2410" w:type="dxa"/>
            <w:shd w:val="clear" w:color="auto" w:fill="FFFFFF" w:themeFill="background1"/>
          </w:tcPr>
          <w:p w14:paraId="37E69F32"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Regulatorni okvir</w:t>
            </w:r>
          </w:p>
        </w:tc>
        <w:tc>
          <w:tcPr>
            <w:tcW w:w="6946" w:type="dxa"/>
            <w:shd w:val="clear" w:color="auto" w:fill="FFFFFF" w:themeFill="background1"/>
          </w:tcPr>
          <w:p w14:paraId="257609FF"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lang w:bidi="hr-HR"/>
              </w:rPr>
            </w:pPr>
            <w:r w:rsidRPr="0032721A">
              <w:rPr>
                <w:rFonts w:ascii="Times New Roman" w:hAnsi="Times New Roman"/>
                <w:sz w:val="24"/>
                <w:szCs w:val="24"/>
                <w:lang w:bidi="hr-HR"/>
              </w:rPr>
              <w:t xml:space="preserve">Zakon o zaštiti okoliša (“Narodne novine” br. 80/13, 153/13, 78/15, 12/18 i 118/18), Uredba o procjeni utjecaja zahvata na okoliš </w:t>
            </w:r>
            <w:r w:rsidRPr="0032721A">
              <w:rPr>
                <w:rFonts w:ascii="Times New Roman" w:hAnsi="Times New Roman"/>
                <w:sz w:val="24"/>
                <w:szCs w:val="24"/>
                <w:lang w:bidi="hr-HR"/>
              </w:rPr>
              <w:lastRenderedPageBreak/>
              <w:t>(“Narodne novine” br. 61/14 i 3/17), Uredba o strateškoj procijeni utjecaja strategije, plana i programa na okoliš (“Narodne novine” br. 3/17), Zakon o zaštiti zraka (“Narodne novine” br. 127/19 i 57/22), Uredba o kakvoći mora za kupanje (“Narodne novine” br. 73/08 i 80/13), Zakon o gospodarenju otpadom (“Narodne novine” br. 84/21) i Zakon o energetskoj učinkovitosti (“Narodne novine” br. 127/14, 116/18, 25/20, 32/21 i 41/21)</w:t>
            </w:r>
          </w:p>
          <w:p w14:paraId="3C6A4465"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p>
        </w:tc>
      </w:tr>
      <w:tr w:rsidR="00BF594D" w:rsidRPr="0032721A" w14:paraId="7A6B1847" w14:textId="77777777" w:rsidTr="00E86D9C">
        <w:tblPrEx>
          <w:tblLook w:val="04A0" w:firstRow="1" w:lastRow="0" w:firstColumn="1" w:lastColumn="0" w:noHBand="0" w:noVBand="1"/>
        </w:tblPrEx>
        <w:tc>
          <w:tcPr>
            <w:tcW w:w="2410" w:type="dxa"/>
            <w:shd w:val="clear" w:color="auto" w:fill="auto"/>
          </w:tcPr>
          <w:p w14:paraId="37BC6C98"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lastRenderedPageBreak/>
              <w:t xml:space="preserve">Opis programa </w:t>
            </w:r>
          </w:p>
        </w:tc>
        <w:tc>
          <w:tcPr>
            <w:tcW w:w="6946" w:type="dxa"/>
            <w:shd w:val="clear" w:color="auto" w:fill="auto"/>
          </w:tcPr>
          <w:p w14:paraId="529EC8C0"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b/>
                <w:bCs/>
                <w:sz w:val="24"/>
                <w:szCs w:val="24"/>
              </w:rPr>
            </w:pPr>
            <w:r w:rsidRPr="0032721A">
              <w:rPr>
                <w:rFonts w:ascii="Times New Roman" w:hAnsi="Times New Roman"/>
                <w:b/>
                <w:bCs/>
                <w:sz w:val="24"/>
                <w:szCs w:val="24"/>
              </w:rPr>
              <w:t>K103203 Godišnje ispitivanje kakvoće mora</w:t>
            </w:r>
          </w:p>
          <w:p w14:paraId="30885D2B"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b/>
                <w:bCs/>
                <w:sz w:val="24"/>
                <w:szCs w:val="24"/>
              </w:rPr>
            </w:pPr>
          </w:p>
        </w:tc>
      </w:tr>
      <w:tr w:rsidR="00BF594D" w:rsidRPr="0032721A" w14:paraId="6FB9AC30" w14:textId="77777777" w:rsidTr="00E97036">
        <w:tblPrEx>
          <w:tblLook w:val="04A0" w:firstRow="1" w:lastRow="0" w:firstColumn="1" w:lastColumn="0" w:noHBand="0" w:noVBand="1"/>
        </w:tblPrEx>
        <w:tc>
          <w:tcPr>
            <w:tcW w:w="2410" w:type="dxa"/>
            <w:shd w:val="clear" w:color="auto" w:fill="auto"/>
          </w:tcPr>
          <w:p w14:paraId="798F5DF1"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Ciljevi programa</w:t>
            </w:r>
          </w:p>
        </w:tc>
        <w:tc>
          <w:tcPr>
            <w:tcW w:w="6946" w:type="dxa"/>
            <w:shd w:val="clear" w:color="auto" w:fill="auto"/>
          </w:tcPr>
          <w:p w14:paraId="0C13D406"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lang w:bidi="hr-HR"/>
              </w:rPr>
            </w:pPr>
            <w:r w:rsidRPr="0032721A">
              <w:rPr>
                <w:rFonts w:ascii="Times New Roman" w:hAnsi="Times New Roman"/>
                <w:sz w:val="24"/>
                <w:szCs w:val="24"/>
              </w:rPr>
              <w:t xml:space="preserve">Ispitivanje kakvoće mora za kupanje </w:t>
            </w:r>
          </w:p>
        </w:tc>
      </w:tr>
      <w:tr w:rsidR="00BF594D" w:rsidRPr="0032721A" w14:paraId="59455738" w14:textId="77777777" w:rsidTr="00E97036">
        <w:tblPrEx>
          <w:tblLook w:val="04A0" w:firstRow="1" w:lastRow="0" w:firstColumn="1" w:lastColumn="0" w:noHBand="0" w:noVBand="1"/>
        </w:tblPrEx>
        <w:tc>
          <w:tcPr>
            <w:tcW w:w="2410" w:type="dxa"/>
            <w:shd w:val="clear" w:color="auto" w:fill="auto"/>
          </w:tcPr>
          <w:p w14:paraId="410FAE9D"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Planirana sredstva za provedbu</w:t>
            </w:r>
          </w:p>
        </w:tc>
        <w:tc>
          <w:tcPr>
            <w:tcW w:w="6946" w:type="dxa"/>
            <w:shd w:val="clear" w:color="auto" w:fill="auto"/>
          </w:tcPr>
          <w:p w14:paraId="11AA9C92"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35.000,00 kn</w:t>
            </w:r>
          </w:p>
        </w:tc>
      </w:tr>
      <w:tr w:rsidR="00BF594D" w:rsidRPr="0032721A" w14:paraId="730D8B9D" w14:textId="77777777" w:rsidTr="00E97036">
        <w:tblPrEx>
          <w:tblLook w:val="04A0" w:firstRow="1" w:lastRow="0" w:firstColumn="1" w:lastColumn="0" w:noHBand="0" w:noVBand="1"/>
        </w:tblPrEx>
        <w:tc>
          <w:tcPr>
            <w:tcW w:w="2410" w:type="dxa"/>
            <w:shd w:val="clear" w:color="auto" w:fill="auto"/>
          </w:tcPr>
          <w:p w14:paraId="542FD270"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Izvršena sredstva za provedbu</w:t>
            </w:r>
          </w:p>
        </w:tc>
        <w:tc>
          <w:tcPr>
            <w:tcW w:w="6946" w:type="dxa"/>
            <w:shd w:val="clear" w:color="auto" w:fill="auto"/>
          </w:tcPr>
          <w:p w14:paraId="49A8FD63"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35.000,00 kn</w:t>
            </w:r>
          </w:p>
        </w:tc>
      </w:tr>
      <w:tr w:rsidR="00BF594D" w:rsidRPr="0032721A" w14:paraId="477E1454" w14:textId="77777777" w:rsidTr="00E97036">
        <w:tblPrEx>
          <w:tblLook w:val="04A0" w:firstRow="1" w:lastRow="0" w:firstColumn="1" w:lastColumn="0" w:noHBand="0" w:noVBand="1"/>
        </w:tblPrEx>
        <w:tc>
          <w:tcPr>
            <w:tcW w:w="2410" w:type="dxa"/>
            <w:shd w:val="clear" w:color="auto" w:fill="auto"/>
          </w:tcPr>
          <w:p w14:paraId="69B1FF44"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Pokazatelj rezultata</w:t>
            </w:r>
          </w:p>
          <w:p w14:paraId="6C9AD002"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(uspješnosti)</w:t>
            </w:r>
          </w:p>
        </w:tc>
        <w:tc>
          <w:tcPr>
            <w:tcW w:w="6946" w:type="dxa"/>
            <w:shd w:val="clear" w:color="auto" w:fill="auto"/>
          </w:tcPr>
          <w:p w14:paraId="0A2AC3AF"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 xml:space="preserve">Informiranje javnosti o kakvoći mora za vrijeme sezone kupanja, kao i o eventualnim prekoračenjima dopuštenih graničnih vrijednosti za pojedine mikrobiološke parametre, odnosno o onečišćenjima. </w:t>
            </w:r>
          </w:p>
          <w:p w14:paraId="25A1B3DE"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p>
        </w:tc>
      </w:tr>
      <w:tr w:rsidR="00BF594D" w:rsidRPr="0032721A" w14:paraId="77A58D3F" w14:textId="77777777" w:rsidTr="00E97036">
        <w:tblPrEx>
          <w:tblLook w:val="04A0" w:firstRow="1" w:lastRow="0" w:firstColumn="1" w:lastColumn="0" w:noHBand="0" w:noVBand="1"/>
        </w:tblPrEx>
        <w:tc>
          <w:tcPr>
            <w:tcW w:w="2410" w:type="dxa"/>
            <w:shd w:val="clear" w:color="auto" w:fill="auto"/>
          </w:tcPr>
          <w:p w14:paraId="4ADEBBB3"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Obrazloženje</w:t>
            </w:r>
          </w:p>
        </w:tc>
        <w:tc>
          <w:tcPr>
            <w:tcW w:w="6946" w:type="dxa"/>
            <w:shd w:val="clear" w:color="auto" w:fill="auto"/>
          </w:tcPr>
          <w:p w14:paraId="5DD38C0E"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Rezultat utrošenih sredstava: redovito ispitivanje kakvoće mora za vrijeme sezone kupanja (od 15. svibnja do 30. rujna) koje provodi Zavod za javno zdravstvo Šibensko-kninske županije. Izvršenje planiranih sredstava izvršeno je u 2022. godini.</w:t>
            </w:r>
          </w:p>
          <w:p w14:paraId="17B0E09C"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p>
        </w:tc>
      </w:tr>
      <w:tr w:rsidR="00BF594D" w:rsidRPr="0032721A" w14:paraId="22A3AA3A" w14:textId="77777777" w:rsidTr="00E86D9C">
        <w:tblPrEx>
          <w:tblLook w:val="04A0" w:firstRow="1" w:lastRow="0" w:firstColumn="1" w:lastColumn="0" w:noHBand="0" w:noVBand="1"/>
        </w:tblPrEx>
        <w:tc>
          <w:tcPr>
            <w:tcW w:w="2410" w:type="dxa"/>
            <w:shd w:val="clear" w:color="auto" w:fill="auto"/>
          </w:tcPr>
          <w:p w14:paraId="25289C28"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 xml:space="preserve">Opis programa </w:t>
            </w:r>
          </w:p>
        </w:tc>
        <w:tc>
          <w:tcPr>
            <w:tcW w:w="6946" w:type="dxa"/>
            <w:shd w:val="clear" w:color="auto" w:fill="auto"/>
          </w:tcPr>
          <w:p w14:paraId="21FB5E29"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b/>
                <w:bCs/>
                <w:sz w:val="24"/>
                <w:szCs w:val="24"/>
              </w:rPr>
            </w:pPr>
            <w:r w:rsidRPr="0032721A">
              <w:rPr>
                <w:rFonts w:ascii="Times New Roman" w:hAnsi="Times New Roman"/>
                <w:b/>
                <w:bCs/>
                <w:sz w:val="24"/>
                <w:szCs w:val="24"/>
              </w:rPr>
              <w:t>K103204 Godišnje ispitivanje kakvoće zraka</w:t>
            </w:r>
          </w:p>
          <w:p w14:paraId="43580424"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p>
        </w:tc>
      </w:tr>
      <w:tr w:rsidR="00BF594D" w:rsidRPr="0032721A" w14:paraId="6443FABE" w14:textId="77777777" w:rsidTr="00E97036">
        <w:tblPrEx>
          <w:tblLook w:val="04A0" w:firstRow="1" w:lastRow="0" w:firstColumn="1" w:lastColumn="0" w:noHBand="0" w:noVBand="1"/>
        </w:tblPrEx>
        <w:tc>
          <w:tcPr>
            <w:tcW w:w="2410" w:type="dxa"/>
            <w:shd w:val="clear" w:color="auto" w:fill="auto"/>
          </w:tcPr>
          <w:p w14:paraId="7BC6420B"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Ciljevi programa</w:t>
            </w:r>
          </w:p>
        </w:tc>
        <w:tc>
          <w:tcPr>
            <w:tcW w:w="6946" w:type="dxa"/>
            <w:shd w:val="clear" w:color="auto" w:fill="auto"/>
          </w:tcPr>
          <w:p w14:paraId="7FE08B11"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 xml:space="preserve">Ispitivanje kakvoće zraka </w:t>
            </w:r>
          </w:p>
        </w:tc>
      </w:tr>
      <w:tr w:rsidR="00BF594D" w:rsidRPr="0032721A" w14:paraId="7371195E" w14:textId="77777777" w:rsidTr="00E97036">
        <w:tblPrEx>
          <w:tblLook w:val="04A0" w:firstRow="1" w:lastRow="0" w:firstColumn="1" w:lastColumn="0" w:noHBand="0" w:noVBand="1"/>
        </w:tblPrEx>
        <w:tc>
          <w:tcPr>
            <w:tcW w:w="2410" w:type="dxa"/>
            <w:shd w:val="clear" w:color="auto" w:fill="auto"/>
          </w:tcPr>
          <w:p w14:paraId="1EF736B3"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Planirana sredstva za provedbu</w:t>
            </w:r>
          </w:p>
        </w:tc>
        <w:tc>
          <w:tcPr>
            <w:tcW w:w="6946" w:type="dxa"/>
            <w:shd w:val="clear" w:color="auto" w:fill="auto"/>
          </w:tcPr>
          <w:p w14:paraId="0CFA252E"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28.000,00 kn</w:t>
            </w:r>
          </w:p>
        </w:tc>
      </w:tr>
      <w:tr w:rsidR="00BF594D" w:rsidRPr="0032721A" w14:paraId="01895515" w14:textId="77777777" w:rsidTr="00E97036">
        <w:tblPrEx>
          <w:tblLook w:val="04A0" w:firstRow="1" w:lastRow="0" w:firstColumn="1" w:lastColumn="0" w:noHBand="0" w:noVBand="1"/>
        </w:tblPrEx>
        <w:tc>
          <w:tcPr>
            <w:tcW w:w="2410" w:type="dxa"/>
            <w:shd w:val="clear" w:color="auto" w:fill="auto"/>
          </w:tcPr>
          <w:p w14:paraId="54E72C2D"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Izvršena sredstva za provedbu</w:t>
            </w:r>
          </w:p>
        </w:tc>
        <w:tc>
          <w:tcPr>
            <w:tcW w:w="6946" w:type="dxa"/>
            <w:shd w:val="clear" w:color="auto" w:fill="auto"/>
          </w:tcPr>
          <w:p w14:paraId="43968C18"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27.150,00 kn</w:t>
            </w:r>
          </w:p>
        </w:tc>
      </w:tr>
      <w:tr w:rsidR="00BF594D" w:rsidRPr="0032721A" w14:paraId="0D575E68" w14:textId="77777777" w:rsidTr="00E97036">
        <w:tblPrEx>
          <w:tblLook w:val="04A0" w:firstRow="1" w:lastRow="0" w:firstColumn="1" w:lastColumn="0" w:noHBand="0" w:noVBand="1"/>
        </w:tblPrEx>
        <w:tc>
          <w:tcPr>
            <w:tcW w:w="2410" w:type="dxa"/>
            <w:shd w:val="clear" w:color="auto" w:fill="auto"/>
          </w:tcPr>
          <w:p w14:paraId="0C91AA60"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Pokazatelj rezultata</w:t>
            </w:r>
          </w:p>
          <w:p w14:paraId="4B41CAA4"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(uspješnosti)</w:t>
            </w:r>
          </w:p>
        </w:tc>
        <w:tc>
          <w:tcPr>
            <w:tcW w:w="6946" w:type="dxa"/>
            <w:shd w:val="clear" w:color="auto" w:fill="auto"/>
          </w:tcPr>
          <w:p w14:paraId="3607C989"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 xml:space="preserve">Informiranje javnosti o kakvoći zraka na području Grada Šibenika, kao i o eventualnim prekoračenjima dopuštenih graničnih vrijednosti, odnosno o onečišćenjima. </w:t>
            </w:r>
          </w:p>
          <w:p w14:paraId="63CB67BB"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p>
        </w:tc>
      </w:tr>
      <w:tr w:rsidR="00BF594D" w:rsidRPr="0032721A" w14:paraId="380D4EE5" w14:textId="77777777" w:rsidTr="00E97036">
        <w:tblPrEx>
          <w:tblLook w:val="04A0" w:firstRow="1" w:lastRow="0" w:firstColumn="1" w:lastColumn="0" w:noHBand="0" w:noVBand="1"/>
        </w:tblPrEx>
        <w:tc>
          <w:tcPr>
            <w:tcW w:w="2410" w:type="dxa"/>
            <w:shd w:val="clear" w:color="auto" w:fill="auto"/>
          </w:tcPr>
          <w:p w14:paraId="6BCD7DB7"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Obrazloženje</w:t>
            </w:r>
          </w:p>
        </w:tc>
        <w:tc>
          <w:tcPr>
            <w:tcW w:w="6946" w:type="dxa"/>
            <w:shd w:val="clear" w:color="auto" w:fill="auto"/>
          </w:tcPr>
          <w:p w14:paraId="455CCFB0"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 xml:space="preserve">Rezultat utrošenih sredstava: Redovito ispitivanje kakvoće zraka na mjernoj postaji Vukovac koje provodi Nastavni zavod za javno zdravstvo Splitsko-dalmatinske županije. </w:t>
            </w:r>
          </w:p>
          <w:p w14:paraId="149876AC"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p>
        </w:tc>
      </w:tr>
      <w:tr w:rsidR="00BF594D" w:rsidRPr="0032721A" w14:paraId="29574CE3" w14:textId="77777777" w:rsidTr="00E97036">
        <w:tblPrEx>
          <w:tblLook w:val="04A0" w:firstRow="1" w:lastRow="0" w:firstColumn="1" w:lastColumn="0" w:noHBand="0" w:noVBand="1"/>
        </w:tblPrEx>
        <w:tc>
          <w:tcPr>
            <w:tcW w:w="2410" w:type="dxa"/>
            <w:shd w:val="clear" w:color="auto" w:fill="auto"/>
          </w:tcPr>
          <w:p w14:paraId="719879AF"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Opis programa</w:t>
            </w:r>
          </w:p>
        </w:tc>
        <w:tc>
          <w:tcPr>
            <w:tcW w:w="6946" w:type="dxa"/>
            <w:shd w:val="clear" w:color="auto" w:fill="auto"/>
          </w:tcPr>
          <w:p w14:paraId="01812E42"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b/>
                <w:bCs/>
                <w:sz w:val="24"/>
                <w:szCs w:val="24"/>
              </w:rPr>
            </w:pPr>
            <w:r w:rsidRPr="0032721A">
              <w:rPr>
                <w:rFonts w:ascii="Times New Roman" w:hAnsi="Times New Roman"/>
                <w:b/>
                <w:bCs/>
                <w:sz w:val="24"/>
                <w:szCs w:val="24"/>
              </w:rPr>
              <w:t>K103211 Plan gospodarenja otpadom</w:t>
            </w:r>
          </w:p>
          <w:p w14:paraId="53D83ADF"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p>
        </w:tc>
      </w:tr>
      <w:tr w:rsidR="00BF594D" w:rsidRPr="0032721A" w14:paraId="5FD9DC29" w14:textId="77777777" w:rsidTr="00E97036">
        <w:tblPrEx>
          <w:tblLook w:val="04A0" w:firstRow="1" w:lastRow="0" w:firstColumn="1" w:lastColumn="0" w:noHBand="0" w:noVBand="1"/>
        </w:tblPrEx>
        <w:tc>
          <w:tcPr>
            <w:tcW w:w="2410" w:type="dxa"/>
            <w:shd w:val="clear" w:color="auto" w:fill="auto"/>
          </w:tcPr>
          <w:p w14:paraId="152D7789"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Ciljevi programa</w:t>
            </w:r>
          </w:p>
        </w:tc>
        <w:tc>
          <w:tcPr>
            <w:tcW w:w="6946" w:type="dxa"/>
            <w:shd w:val="clear" w:color="auto" w:fill="auto"/>
          </w:tcPr>
          <w:p w14:paraId="0C4F78CC"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Provedba svih aktivnosti i mjera u svezi s Planom gospodarenja otpadom („Službeni glasnik Grada Šibenika“, broj 4/18)</w:t>
            </w:r>
          </w:p>
        </w:tc>
      </w:tr>
      <w:tr w:rsidR="00BF594D" w:rsidRPr="0032721A" w14:paraId="5683CBAD" w14:textId="77777777" w:rsidTr="00E97036">
        <w:tblPrEx>
          <w:tblLook w:val="04A0" w:firstRow="1" w:lastRow="0" w:firstColumn="1" w:lastColumn="0" w:noHBand="0" w:noVBand="1"/>
        </w:tblPrEx>
        <w:tc>
          <w:tcPr>
            <w:tcW w:w="2410" w:type="dxa"/>
            <w:shd w:val="clear" w:color="auto" w:fill="auto"/>
          </w:tcPr>
          <w:p w14:paraId="43DFF79F"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Planirana sredstva za provedbu</w:t>
            </w:r>
          </w:p>
        </w:tc>
        <w:tc>
          <w:tcPr>
            <w:tcW w:w="6946" w:type="dxa"/>
            <w:shd w:val="clear" w:color="auto" w:fill="auto"/>
          </w:tcPr>
          <w:p w14:paraId="022B69BB"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3.106.000,00 kn</w:t>
            </w:r>
          </w:p>
        </w:tc>
      </w:tr>
      <w:tr w:rsidR="00BF594D" w:rsidRPr="0032721A" w14:paraId="13F9C142" w14:textId="77777777" w:rsidTr="00E97036">
        <w:tblPrEx>
          <w:tblLook w:val="04A0" w:firstRow="1" w:lastRow="0" w:firstColumn="1" w:lastColumn="0" w:noHBand="0" w:noVBand="1"/>
        </w:tblPrEx>
        <w:tc>
          <w:tcPr>
            <w:tcW w:w="2410" w:type="dxa"/>
            <w:shd w:val="clear" w:color="auto" w:fill="auto"/>
          </w:tcPr>
          <w:p w14:paraId="19299427"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Izvršena sredstva za provedbu</w:t>
            </w:r>
          </w:p>
        </w:tc>
        <w:tc>
          <w:tcPr>
            <w:tcW w:w="6946" w:type="dxa"/>
            <w:shd w:val="clear" w:color="auto" w:fill="auto"/>
          </w:tcPr>
          <w:p w14:paraId="6B2560A6"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b/>
                <w:bCs/>
                <w:sz w:val="24"/>
                <w:szCs w:val="24"/>
              </w:rPr>
            </w:pPr>
            <w:r w:rsidRPr="0032721A">
              <w:rPr>
                <w:rFonts w:ascii="Times New Roman" w:hAnsi="Times New Roman"/>
                <w:b/>
                <w:bCs/>
                <w:sz w:val="24"/>
                <w:szCs w:val="24"/>
              </w:rPr>
              <w:t>2.800.381,47 kn</w:t>
            </w:r>
          </w:p>
        </w:tc>
      </w:tr>
      <w:tr w:rsidR="00BF594D" w:rsidRPr="0032721A" w14:paraId="328380B9" w14:textId="77777777" w:rsidTr="00E97036">
        <w:tblPrEx>
          <w:tblLook w:val="04A0" w:firstRow="1" w:lastRow="0" w:firstColumn="1" w:lastColumn="0" w:noHBand="0" w:noVBand="1"/>
        </w:tblPrEx>
        <w:tc>
          <w:tcPr>
            <w:tcW w:w="2410" w:type="dxa"/>
            <w:shd w:val="clear" w:color="auto" w:fill="auto"/>
          </w:tcPr>
          <w:p w14:paraId="6F77CBAD"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Pokazatelj rezultata</w:t>
            </w:r>
          </w:p>
          <w:p w14:paraId="61CDAFB8"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(uspješnosti)</w:t>
            </w:r>
          </w:p>
        </w:tc>
        <w:tc>
          <w:tcPr>
            <w:tcW w:w="6946" w:type="dxa"/>
            <w:shd w:val="clear" w:color="auto" w:fill="auto"/>
          </w:tcPr>
          <w:p w14:paraId="2ADB1A0F"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Uspostava i unaprjeđenje cjelovitog sustava gospodarenja otpadom na području Grada Šibenika.</w:t>
            </w:r>
          </w:p>
        </w:tc>
      </w:tr>
      <w:tr w:rsidR="00BF594D" w:rsidRPr="0032721A" w14:paraId="315C155A" w14:textId="77777777" w:rsidTr="00E97036">
        <w:tblPrEx>
          <w:tblLook w:val="04A0" w:firstRow="1" w:lastRow="0" w:firstColumn="1" w:lastColumn="0" w:noHBand="0" w:noVBand="1"/>
        </w:tblPrEx>
        <w:tc>
          <w:tcPr>
            <w:tcW w:w="2410" w:type="dxa"/>
            <w:shd w:val="clear" w:color="auto" w:fill="auto"/>
          </w:tcPr>
          <w:p w14:paraId="79EE19C9"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Obrazloženje</w:t>
            </w:r>
          </w:p>
        </w:tc>
        <w:tc>
          <w:tcPr>
            <w:tcW w:w="6946" w:type="dxa"/>
            <w:shd w:val="clear" w:color="auto" w:fill="auto"/>
          </w:tcPr>
          <w:p w14:paraId="3E603964"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 xml:space="preserve">Rezultat utrošenih sredstava: sredstva su planirana za realizaciju projekata: </w:t>
            </w:r>
          </w:p>
          <w:p w14:paraId="0C869775"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p>
          <w:p w14:paraId="226D2D16"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b/>
                <w:bCs/>
                <w:sz w:val="24"/>
                <w:szCs w:val="24"/>
              </w:rPr>
              <w:t>Projekt nabave komunalne opreme</w:t>
            </w:r>
            <w:r w:rsidRPr="0032721A">
              <w:rPr>
                <w:rFonts w:ascii="Times New Roman" w:hAnsi="Times New Roman"/>
                <w:sz w:val="24"/>
                <w:szCs w:val="24"/>
              </w:rPr>
              <w:t xml:space="preserve"> uključuje nabavu i ugradnju 5 kompleta podzemnih kontejnera za odvojeno prikupljanje otpada na najfrekventnijim lokacijama na području grada Šibenika. </w:t>
            </w:r>
          </w:p>
          <w:p w14:paraId="516766B4"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Projekt uključuje i nabavu spremnika za otpadne lampione na grobljima kako bi se omogućilo odvojeno prikupljanje i ove vrste otpada (</w:t>
            </w:r>
            <w:proofErr w:type="spellStart"/>
            <w:r w:rsidRPr="0032721A">
              <w:rPr>
                <w:rFonts w:ascii="Times New Roman" w:hAnsi="Times New Roman"/>
                <w:sz w:val="24"/>
                <w:szCs w:val="24"/>
              </w:rPr>
              <w:t>grobaljski</w:t>
            </w:r>
            <w:proofErr w:type="spellEnd"/>
            <w:r w:rsidRPr="0032721A">
              <w:rPr>
                <w:rFonts w:ascii="Times New Roman" w:hAnsi="Times New Roman"/>
                <w:sz w:val="24"/>
                <w:szCs w:val="24"/>
              </w:rPr>
              <w:t xml:space="preserve"> otpad), te njegovo zbrinjavanje sa ciljem smanjenja količine odloženog otpada na odlagalištu. </w:t>
            </w:r>
          </w:p>
          <w:p w14:paraId="06DBECB3"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b/>
                <w:bCs/>
                <w:sz w:val="24"/>
                <w:szCs w:val="24"/>
              </w:rPr>
              <w:t>Projekt sanacije „divljih odlagališta“ na području Grada Šibenika</w:t>
            </w:r>
            <w:r w:rsidRPr="0032721A">
              <w:rPr>
                <w:rFonts w:ascii="Times New Roman" w:hAnsi="Times New Roman"/>
                <w:sz w:val="24"/>
                <w:szCs w:val="24"/>
              </w:rPr>
              <w:t xml:space="preserve"> uključuje sanaciju, revitalizaciju sanirane površine te mjere sprječavanja ponovnog odlaganja otpada na tri lokacije:</w:t>
            </w:r>
          </w:p>
          <w:p w14:paraId="3E143252"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1. Danilo Kraljice (kat. čest. 661/1 i 661/7 K.O.  Danilo Kraljice) - površina otpada iznosi cca 886 m2;</w:t>
            </w:r>
          </w:p>
          <w:p w14:paraId="27DB3C79"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 xml:space="preserve">2. </w:t>
            </w:r>
            <w:proofErr w:type="spellStart"/>
            <w:r w:rsidRPr="0032721A">
              <w:rPr>
                <w:rFonts w:ascii="Times New Roman" w:hAnsi="Times New Roman"/>
                <w:sz w:val="24"/>
                <w:szCs w:val="24"/>
              </w:rPr>
              <w:t>Jadrtovac</w:t>
            </w:r>
            <w:proofErr w:type="spellEnd"/>
            <w:r w:rsidRPr="0032721A">
              <w:rPr>
                <w:rFonts w:ascii="Times New Roman" w:hAnsi="Times New Roman"/>
                <w:sz w:val="24"/>
                <w:szCs w:val="24"/>
              </w:rPr>
              <w:t xml:space="preserve"> (kat. čest. 2277/1 K.O.  </w:t>
            </w:r>
            <w:proofErr w:type="spellStart"/>
            <w:r w:rsidRPr="0032721A">
              <w:rPr>
                <w:rFonts w:ascii="Times New Roman" w:hAnsi="Times New Roman"/>
                <w:sz w:val="24"/>
                <w:szCs w:val="24"/>
              </w:rPr>
              <w:t>Jadrtovac</w:t>
            </w:r>
            <w:proofErr w:type="spellEnd"/>
            <w:r w:rsidRPr="0032721A">
              <w:rPr>
                <w:rFonts w:ascii="Times New Roman" w:hAnsi="Times New Roman"/>
                <w:sz w:val="24"/>
                <w:szCs w:val="24"/>
              </w:rPr>
              <w:t xml:space="preserve"> i morski pojas K.O. </w:t>
            </w:r>
            <w:proofErr w:type="spellStart"/>
            <w:r w:rsidRPr="0032721A">
              <w:rPr>
                <w:rFonts w:ascii="Times New Roman" w:hAnsi="Times New Roman"/>
                <w:sz w:val="24"/>
                <w:szCs w:val="24"/>
              </w:rPr>
              <w:t>Jadrtovac</w:t>
            </w:r>
            <w:proofErr w:type="spellEnd"/>
            <w:r w:rsidRPr="0032721A">
              <w:rPr>
                <w:rFonts w:ascii="Times New Roman" w:hAnsi="Times New Roman"/>
                <w:sz w:val="24"/>
                <w:szCs w:val="24"/>
              </w:rPr>
              <w:t>) - površina otpada iznosi cca 2864 m2;</w:t>
            </w:r>
          </w:p>
          <w:p w14:paraId="20ABA8C7"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3. Vrpolje (kat. čest. 2130/4 K.O. Vrpolje) - površina otpada iznosi cca 767 m2.</w:t>
            </w:r>
          </w:p>
          <w:p w14:paraId="7476A452"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p>
          <w:p w14:paraId="068AC951" w14:textId="049D6B2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 xml:space="preserve">Temeljem Ugovora br. 2022/017000 o neposrednom sufinanciranju nabave komunalne opreme, davanjem sredstava pomoći (KLASA: 350-01/21-01/38, URBROJ: 2182-1-04-22-29) od 14. travnja 2022. godine, sklopljenim između Grada Šibenika i Fonda za zaštitu okoliša i energetsku učinkovitost, Gradu Šibeniku odobrena su sredstva pomoći za neposredno sufinanciranje nabave komunalne opreme u iznosu od 504.490,00 </w:t>
            </w:r>
            <w:r w:rsidR="006A5CAC">
              <w:rPr>
                <w:rFonts w:ascii="Times New Roman" w:hAnsi="Times New Roman"/>
                <w:sz w:val="24"/>
                <w:szCs w:val="24"/>
              </w:rPr>
              <w:t>kn</w:t>
            </w:r>
            <w:r w:rsidRPr="0032721A">
              <w:rPr>
                <w:rFonts w:ascii="Times New Roman" w:hAnsi="Times New Roman"/>
                <w:sz w:val="24"/>
                <w:szCs w:val="24"/>
              </w:rPr>
              <w:t xml:space="preserve"> s PDV-om, što čini 40% opravdanih troškova projekta, </w:t>
            </w:r>
            <w:r w:rsidR="00E86D9C">
              <w:rPr>
                <w:rFonts w:ascii="Times New Roman" w:hAnsi="Times New Roman"/>
                <w:sz w:val="24"/>
                <w:szCs w:val="24"/>
              </w:rPr>
              <w:t xml:space="preserve">a </w:t>
            </w:r>
            <w:r w:rsidRPr="0032721A">
              <w:rPr>
                <w:rFonts w:ascii="Times New Roman" w:hAnsi="Times New Roman"/>
                <w:sz w:val="24"/>
                <w:szCs w:val="24"/>
              </w:rPr>
              <w:t xml:space="preserve">koji iznose ukupno 1.261.225,00 </w:t>
            </w:r>
            <w:r w:rsidR="006A5CAC">
              <w:rPr>
                <w:rFonts w:ascii="Times New Roman" w:hAnsi="Times New Roman"/>
                <w:sz w:val="24"/>
                <w:szCs w:val="24"/>
              </w:rPr>
              <w:t>kn</w:t>
            </w:r>
            <w:r w:rsidRPr="0032721A">
              <w:rPr>
                <w:rFonts w:ascii="Times New Roman" w:hAnsi="Times New Roman"/>
                <w:sz w:val="24"/>
                <w:szCs w:val="24"/>
              </w:rPr>
              <w:t xml:space="preserve"> s PDV-om. </w:t>
            </w:r>
            <w:bookmarkStart w:id="6" w:name="_Hlk112413079"/>
          </w:p>
          <w:p w14:paraId="1559CEB8" w14:textId="5C1F4481"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 xml:space="preserve">Temeljem Ugovora br. 2022/023988 o neposrednom sudjelovanju Fonda u sufinanciranje uklanjanje otpada odbačenog u okoliš na području Grada Šibenika, davanjem sredstava pomoći  (KLASA: 350-01/21-01/40, URBROJ: 2182-1-04-22-45) od 2. kolovoza 2022. godine, sklopljenim između Grada Šibenika i Fonda za zaštitu okoliša i energetsku učinkovitost, Gradu Šibeniku odobrena su sredstva pomoći za neposredno sufinanciranje uklanjanja otpada odbačenog u okoliš u iznosu od 375.920,60 </w:t>
            </w:r>
            <w:r w:rsidR="006A5CAC">
              <w:rPr>
                <w:rFonts w:ascii="Times New Roman" w:hAnsi="Times New Roman"/>
                <w:sz w:val="24"/>
                <w:szCs w:val="24"/>
              </w:rPr>
              <w:t>kn</w:t>
            </w:r>
            <w:r w:rsidRPr="0032721A">
              <w:rPr>
                <w:rFonts w:ascii="Times New Roman" w:hAnsi="Times New Roman"/>
                <w:sz w:val="24"/>
                <w:szCs w:val="24"/>
              </w:rPr>
              <w:t xml:space="preserve"> s PDV-om, što čini 40% opravdanih troškova projekta, </w:t>
            </w:r>
            <w:r w:rsidR="00E86D9C">
              <w:rPr>
                <w:rFonts w:ascii="Times New Roman" w:hAnsi="Times New Roman"/>
                <w:sz w:val="24"/>
                <w:szCs w:val="24"/>
              </w:rPr>
              <w:t xml:space="preserve">a </w:t>
            </w:r>
            <w:r w:rsidRPr="0032721A">
              <w:rPr>
                <w:rFonts w:ascii="Times New Roman" w:hAnsi="Times New Roman"/>
                <w:sz w:val="24"/>
                <w:szCs w:val="24"/>
              </w:rPr>
              <w:t xml:space="preserve">koji po provedenom postupku javne nabave iznose ukupno 939.801,50 </w:t>
            </w:r>
            <w:r w:rsidR="006A5CAC">
              <w:rPr>
                <w:rFonts w:ascii="Times New Roman" w:hAnsi="Times New Roman"/>
                <w:sz w:val="24"/>
                <w:szCs w:val="24"/>
              </w:rPr>
              <w:t>kn</w:t>
            </w:r>
            <w:r w:rsidRPr="0032721A">
              <w:rPr>
                <w:rFonts w:ascii="Times New Roman" w:hAnsi="Times New Roman"/>
                <w:sz w:val="24"/>
                <w:szCs w:val="24"/>
              </w:rPr>
              <w:t xml:space="preserve"> s PDV-om.</w:t>
            </w:r>
            <w:bookmarkEnd w:id="6"/>
          </w:p>
        </w:tc>
      </w:tr>
      <w:tr w:rsidR="00BF594D" w:rsidRPr="0032721A" w14:paraId="76BE2E53" w14:textId="77777777" w:rsidTr="00E86D9C">
        <w:tblPrEx>
          <w:tblLook w:val="04A0" w:firstRow="1" w:lastRow="0" w:firstColumn="1" w:lastColumn="0" w:noHBand="0" w:noVBand="1"/>
        </w:tblPrEx>
        <w:tc>
          <w:tcPr>
            <w:tcW w:w="2410" w:type="dxa"/>
            <w:shd w:val="clear" w:color="auto" w:fill="auto"/>
          </w:tcPr>
          <w:p w14:paraId="34ABF37D"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lastRenderedPageBreak/>
              <w:t xml:space="preserve">Opis programa </w:t>
            </w:r>
          </w:p>
        </w:tc>
        <w:tc>
          <w:tcPr>
            <w:tcW w:w="6946" w:type="dxa"/>
            <w:shd w:val="clear" w:color="auto" w:fill="auto"/>
          </w:tcPr>
          <w:p w14:paraId="43A8DB6D"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K103217 Program determiniranja peludi u zraku</w:t>
            </w:r>
          </w:p>
          <w:p w14:paraId="3FF6B658"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p>
        </w:tc>
      </w:tr>
      <w:tr w:rsidR="00BF594D" w:rsidRPr="0032721A" w14:paraId="598CDC3A" w14:textId="77777777" w:rsidTr="00E97036">
        <w:tblPrEx>
          <w:tblLook w:val="04A0" w:firstRow="1" w:lastRow="0" w:firstColumn="1" w:lastColumn="0" w:noHBand="0" w:noVBand="1"/>
        </w:tblPrEx>
        <w:tc>
          <w:tcPr>
            <w:tcW w:w="2410" w:type="dxa"/>
            <w:shd w:val="clear" w:color="auto" w:fill="auto"/>
          </w:tcPr>
          <w:p w14:paraId="7904169E"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Ciljevi programa</w:t>
            </w:r>
          </w:p>
        </w:tc>
        <w:tc>
          <w:tcPr>
            <w:tcW w:w="6946" w:type="dxa"/>
            <w:shd w:val="clear" w:color="auto" w:fill="auto"/>
          </w:tcPr>
          <w:p w14:paraId="2CE49DF7" w14:textId="6FAC85F9"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Provođenje Programa određivanja broja peludnih zrnaca</w:t>
            </w:r>
            <w:r w:rsidR="00E85662">
              <w:rPr>
                <w:rFonts w:ascii="Times New Roman" w:hAnsi="Times New Roman"/>
                <w:sz w:val="24"/>
                <w:szCs w:val="24"/>
              </w:rPr>
              <w:t xml:space="preserve"> </w:t>
            </w:r>
            <w:r w:rsidRPr="0032721A">
              <w:rPr>
                <w:rFonts w:ascii="Times New Roman" w:hAnsi="Times New Roman"/>
                <w:sz w:val="24"/>
                <w:szCs w:val="24"/>
              </w:rPr>
              <w:t xml:space="preserve">i determiniranje vrste peludi u </w:t>
            </w:r>
            <w:r w:rsidRPr="0032721A">
              <w:rPr>
                <w:rFonts w:ascii="Times New Roman" w:hAnsi="Times New Roman"/>
                <w:sz w:val="24"/>
                <w:szCs w:val="24"/>
                <w:shd w:val="clear" w:color="auto" w:fill="FFFFFF"/>
              </w:rPr>
              <w:t>zraku na području grada Šibenika.</w:t>
            </w:r>
          </w:p>
        </w:tc>
      </w:tr>
      <w:tr w:rsidR="00BF594D" w:rsidRPr="0032721A" w14:paraId="45429078" w14:textId="77777777" w:rsidTr="00E97036">
        <w:tblPrEx>
          <w:tblLook w:val="04A0" w:firstRow="1" w:lastRow="0" w:firstColumn="1" w:lastColumn="0" w:noHBand="0" w:noVBand="1"/>
        </w:tblPrEx>
        <w:tc>
          <w:tcPr>
            <w:tcW w:w="2410" w:type="dxa"/>
            <w:shd w:val="clear" w:color="auto" w:fill="auto"/>
          </w:tcPr>
          <w:p w14:paraId="0BE99290"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Planirana sredstva za provedbu</w:t>
            </w:r>
          </w:p>
        </w:tc>
        <w:tc>
          <w:tcPr>
            <w:tcW w:w="6946" w:type="dxa"/>
            <w:shd w:val="clear" w:color="auto" w:fill="auto"/>
          </w:tcPr>
          <w:p w14:paraId="1AA84A99"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13.000,00 kn</w:t>
            </w:r>
          </w:p>
        </w:tc>
      </w:tr>
      <w:tr w:rsidR="00BF594D" w:rsidRPr="0032721A" w14:paraId="2E969731" w14:textId="77777777" w:rsidTr="00E97036">
        <w:tblPrEx>
          <w:tblLook w:val="04A0" w:firstRow="1" w:lastRow="0" w:firstColumn="1" w:lastColumn="0" w:noHBand="0" w:noVBand="1"/>
        </w:tblPrEx>
        <w:tc>
          <w:tcPr>
            <w:tcW w:w="2410" w:type="dxa"/>
            <w:shd w:val="clear" w:color="auto" w:fill="auto"/>
          </w:tcPr>
          <w:p w14:paraId="25AD30F9"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Izvršena sredstva za provedbu</w:t>
            </w:r>
          </w:p>
        </w:tc>
        <w:tc>
          <w:tcPr>
            <w:tcW w:w="6946" w:type="dxa"/>
            <w:shd w:val="clear" w:color="auto" w:fill="auto"/>
          </w:tcPr>
          <w:p w14:paraId="003C9116"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12.500,00 kn</w:t>
            </w:r>
          </w:p>
        </w:tc>
      </w:tr>
      <w:tr w:rsidR="00BF594D" w:rsidRPr="0032721A" w14:paraId="2E1BE2E1" w14:textId="77777777" w:rsidTr="00E97036">
        <w:tblPrEx>
          <w:tblLook w:val="04A0" w:firstRow="1" w:lastRow="0" w:firstColumn="1" w:lastColumn="0" w:noHBand="0" w:noVBand="1"/>
        </w:tblPrEx>
        <w:tc>
          <w:tcPr>
            <w:tcW w:w="2410" w:type="dxa"/>
            <w:shd w:val="clear" w:color="auto" w:fill="auto"/>
          </w:tcPr>
          <w:p w14:paraId="6232EDFE"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Pokazatelj rezultata</w:t>
            </w:r>
          </w:p>
          <w:p w14:paraId="56E12488"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(uspješnosti)</w:t>
            </w:r>
          </w:p>
        </w:tc>
        <w:tc>
          <w:tcPr>
            <w:tcW w:w="6946" w:type="dxa"/>
            <w:shd w:val="clear" w:color="auto" w:fill="auto"/>
          </w:tcPr>
          <w:p w14:paraId="16434788"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Informiranje javnosti o koncentraciji peludi u zraku na internet portalu Pliva zdravlje, Nastavnog zavoda za javno zdravstvo Dr. Andrija Štampar i Zavoda za javno zdravstvo Šibensko-kninske županije.</w:t>
            </w:r>
          </w:p>
        </w:tc>
      </w:tr>
      <w:tr w:rsidR="00BF594D" w:rsidRPr="0032721A" w14:paraId="51710F61" w14:textId="77777777" w:rsidTr="00E97036">
        <w:tblPrEx>
          <w:tblLook w:val="04A0" w:firstRow="1" w:lastRow="0" w:firstColumn="1" w:lastColumn="0" w:noHBand="0" w:noVBand="1"/>
        </w:tblPrEx>
        <w:tc>
          <w:tcPr>
            <w:tcW w:w="2410" w:type="dxa"/>
            <w:shd w:val="clear" w:color="auto" w:fill="auto"/>
          </w:tcPr>
          <w:p w14:paraId="7EDBAD99"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Obrazloženje</w:t>
            </w:r>
          </w:p>
        </w:tc>
        <w:tc>
          <w:tcPr>
            <w:tcW w:w="6946" w:type="dxa"/>
            <w:shd w:val="clear" w:color="auto" w:fill="auto"/>
          </w:tcPr>
          <w:p w14:paraId="4C9FBAF2"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Rezultat utrošenih sredstava: Redovita analiza koncentracije peludi u zraku koju provodi Zavod za javno zdravstvo Šibensko-kninske županije.</w:t>
            </w:r>
          </w:p>
          <w:p w14:paraId="228E8AD7" w14:textId="3693E2C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Realizacija planiranih sredstava izvršena je u  2022. godini.</w:t>
            </w:r>
          </w:p>
        </w:tc>
      </w:tr>
      <w:tr w:rsidR="00BF594D" w:rsidRPr="0032721A" w14:paraId="1121A398" w14:textId="77777777" w:rsidTr="00E86D9C">
        <w:tblPrEx>
          <w:tblLook w:val="04A0" w:firstRow="1" w:lastRow="0" w:firstColumn="1" w:lastColumn="0" w:noHBand="0" w:noVBand="1"/>
        </w:tblPrEx>
        <w:tc>
          <w:tcPr>
            <w:tcW w:w="2410" w:type="dxa"/>
            <w:shd w:val="clear" w:color="auto" w:fill="auto"/>
          </w:tcPr>
          <w:p w14:paraId="7967DBB2"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lastRenderedPageBreak/>
              <w:t xml:space="preserve">Opis programa </w:t>
            </w:r>
          </w:p>
        </w:tc>
        <w:tc>
          <w:tcPr>
            <w:tcW w:w="6946" w:type="dxa"/>
            <w:shd w:val="clear" w:color="auto" w:fill="auto"/>
          </w:tcPr>
          <w:p w14:paraId="3CF56C74"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K103222 Energetska obnova Osnovne škole Petra Krešimir IV.</w:t>
            </w:r>
          </w:p>
          <w:p w14:paraId="2E4E6912"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p>
        </w:tc>
      </w:tr>
      <w:tr w:rsidR="00BF594D" w:rsidRPr="0032721A" w14:paraId="5E82D52F" w14:textId="77777777" w:rsidTr="00E97036">
        <w:tblPrEx>
          <w:tblLook w:val="04A0" w:firstRow="1" w:lastRow="0" w:firstColumn="1" w:lastColumn="0" w:noHBand="0" w:noVBand="1"/>
        </w:tblPrEx>
        <w:tc>
          <w:tcPr>
            <w:tcW w:w="2410" w:type="dxa"/>
            <w:shd w:val="clear" w:color="auto" w:fill="auto"/>
          </w:tcPr>
          <w:p w14:paraId="528DBFB5"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Ciljevi programa</w:t>
            </w:r>
          </w:p>
        </w:tc>
        <w:tc>
          <w:tcPr>
            <w:tcW w:w="6946" w:type="dxa"/>
            <w:shd w:val="clear" w:color="auto" w:fill="auto"/>
          </w:tcPr>
          <w:p w14:paraId="23005327"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Provedba mjera energetske učinkovitosti i korištenje obnovljivih izvora energije u svrhu smanjenja potrošnje energije, a time i onečišćenja okoliša.</w:t>
            </w:r>
          </w:p>
        </w:tc>
      </w:tr>
      <w:tr w:rsidR="00BF594D" w:rsidRPr="0032721A" w14:paraId="34B70E4D" w14:textId="77777777" w:rsidTr="00E97036">
        <w:tblPrEx>
          <w:tblLook w:val="04A0" w:firstRow="1" w:lastRow="0" w:firstColumn="1" w:lastColumn="0" w:noHBand="0" w:noVBand="1"/>
        </w:tblPrEx>
        <w:tc>
          <w:tcPr>
            <w:tcW w:w="2410" w:type="dxa"/>
            <w:shd w:val="clear" w:color="auto" w:fill="auto"/>
          </w:tcPr>
          <w:p w14:paraId="5C3959FE"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Planirana sredstva za provedbu</w:t>
            </w:r>
          </w:p>
        </w:tc>
        <w:tc>
          <w:tcPr>
            <w:tcW w:w="6946" w:type="dxa"/>
            <w:shd w:val="clear" w:color="auto" w:fill="auto"/>
          </w:tcPr>
          <w:p w14:paraId="1F3E5106"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87.000,00 kn</w:t>
            </w:r>
          </w:p>
        </w:tc>
      </w:tr>
      <w:tr w:rsidR="00BF594D" w:rsidRPr="0032721A" w14:paraId="07D391A4" w14:textId="77777777" w:rsidTr="00E97036">
        <w:tblPrEx>
          <w:tblLook w:val="04A0" w:firstRow="1" w:lastRow="0" w:firstColumn="1" w:lastColumn="0" w:noHBand="0" w:noVBand="1"/>
        </w:tblPrEx>
        <w:tc>
          <w:tcPr>
            <w:tcW w:w="2410" w:type="dxa"/>
            <w:shd w:val="clear" w:color="auto" w:fill="auto"/>
          </w:tcPr>
          <w:p w14:paraId="6DAC5F82"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Izvršena sredstva za provedbu</w:t>
            </w:r>
          </w:p>
        </w:tc>
        <w:tc>
          <w:tcPr>
            <w:tcW w:w="6946" w:type="dxa"/>
            <w:shd w:val="clear" w:color="auto" w:fill="auto"/>
          </w:tcPr>
          <w:p w14:paraId="08D8FFA2"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85.000,00 kn</w:t>
            </w:r>
          </w:p>
        </w:tc>
      </w:tr>
      <w:tr w:rsidR="00BF594D" w:rsidRPr="0032721A" w14:paraId="6C778DCA" w14:textId="77777777" w:rsidTr="00E97036">
        <w:tblPrEx>
          <w:tblLook w:val="04A0" w:firstRow="1" w:lastRow="0" w:firstColumn="1" w:lastColumn="0" w:noHBand="0" w:noVBand="1"/>
        </w:tblPrEx>
        <w:tc>
          <w:tcPr>
            <w:tcW w:w="2410" w:type="dxa"/>
            <w:shd w:val="clear" w:color="auto" w:fill="auto"/>
          </w:tcPr>
          <w:p w14:paraId="5A87055C" w14:textId="77777777" w:rsidR="00BF594D" w:rsidRPr="0032721A" w:rsidRDefault="00BF594D" w:rsidP="00E97036">
            <w:pPr>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Pokazatelj rezultata</w:t>
            </w:r>
          </w:p>
          <w:p w14:paraId="08E590E3"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(uspješnosti)</w:t>
            </w:r>
          </w:p>
        </w:tc>
        <w:tc>
          <w:tcPr>
            <w:tcW w:w="6946" w:type="dxa"/>
            <w:shd w:val="clear" w:color="auto" w:fill="auto"/>
          </w:tcPr>
          <w:p w14:paraId="69F40E9B"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sz w:val="24"/>
                <w:szCs w:val="24"/>
              </w:rPr>
              <w:t>- smanjenje troškova energenata</w:t>
            </w:r>
          </w:p>
          <w:p w14:paraId="52E14EB6"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sz w:val="24"/>
                <w:szCs w:val="24"/>
              </w:rPr>
              <w:t xml:space="preserve">- ušteda troškova za grijanje </w:t>
            </w:r>
          </w:p>
          <w:p w14:paraId="2895865E"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sz w:val="24"/>
                <w:szCs w:val="24"/>
              </w:rPr>
              <w:t xml:space="preserve">- smanjenje emisije CO2 </w:t>
            </w:r>
          </w:p>
          <w:p w14:paraId="0B508D5B"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sz w:val="24"/>
                <w:szCs w:val="24"/>
              </w:rPr>
              <w:t>- korištenje OIE</w:t>
            </w:r>
          </w:p>
          <w:p w14:paraId="2C4BA14B"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sz w:val="24"/>
                <w:szCs w:val="24"/>
              </w:rPr>
              <w:t>- povećanje energetske učinkovitosti u objektima Grada Šibenika</w:t>
            </w:r>
          </w:p>
        </w:tc>
      </w:tr>
      <w:tr w:rsidR="00BF594D" w:rsidRPr="0032721A" w14:paraId="180F3772" w14:textId="77777777" w:rsidTr="00E97036">
        <w:tblPrEx>
          <w:tblLook w:val="04A0" w:firstRow="1" w:lastRow="0" w:firstColumn="1" w:lastColumn="0" w:noHBand="0" w:noVBand="1"/>
        </w:tblPrEx>
        <w:tc>
          <w:tcPr>
            <w:tcW w:w="2410" w:type="dxa"/>
            <w:shd w:val="clear" w:color="auto" w:fill="auto"/>
          </w:tcPr>
          <w:p w14:paraId="41876C87"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Obrazloženje</w:t>
            </w:r>
          </w:p>
        </w:tc>
        <w:tc>
          <w:tcPr>
            <w:tcW w:w="6946" w:type="dxa"/>
            <w:shd w:val="clear" w:color="auto" w:fill="auto"/>
          </w:tcPr>
          <w:p w14:paraId="035B517C" w14:textId="77777777" w:rsidR="00BF594D" w:rsidRPr="0032721A" w:rsidRDefault="00BF594D" w:rsidP="00E97036">
            <w:pPr>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 xml:space="preserve">Rezultat utrošenih sredstava: Sredstva su planirana za izradu Projektne dokumentacije u svrhu prijave na </w:t>
            </w:r>
            <w:r w:rsidRPr="0032721A">
              <w:rPr>
                <w:rFonts w:ascii="Times New Roman" w:hAnsi="Times New Roman"/>
                <w:i/>
                <w:sz w:val="24"/>
                <w:szCs w:val="24"/>
              </w:rPr>
              <w:t xml:space="preserve">Poziv na dodjelu bespovratnih sredstava Energetska obnova zgrada javnog sektora, </w:t>
            </w:r>
            <w:r w:rsidRPr="0032721A">
              <w:rPr>
                <w:rFonts w:ascii="Times New Roman" w:hAnsi="Times New Roman"/>
                <w:iCs/>
                <w:sz w:val="24"/>
                <w:szCs w:val="24"/>
              </w:rPr>
              <w:t xml:space="preserve">koji se financira iz Mehanizma za oporavak i otpornost te </w:t>
            </w:r>
            <w:r w:rsidRPr="0032721A">
              <w:rPr>
                <w:rFonts w:ascii="Times New Roman" w:hAnsi="Times New Roman"/>
                <w:sz w:val="24"/>
                <w:szCs w:val="24"/>
              </w:rPr>
              <w:t>bi se trebao otvoriti u ožujku 2023. godine.</w:t>
            </w:r>
          </w:p>
          <w:p w14:paraId="6151BEBD" w14:textId="77777777" w:rsidR="00BF594D" w:rsidRPr="0032721A" w:rsidRDefault="00BF594D" w:rsidP="00E97036">
            <w:pPr>
              <w:autoSpaceDE w:val="0"/>
              <w:autoSpaceDN w:val="0"/>
              <w:adjustRightInd w:val="0"/>
              <w:spacing w:after="0" w:line="240" w:lineRule="auto"/>
              <w:jc w:val="both"/>
              <w:rPr>
                <w:rFonts w:ascii="Times New Roman" w:hAnsi="Times New Roman"/>
                <w:sz w:val="24"/>
                <w:szCs w:val="24"/>
              </w:rPr>
            </w:pPr>
          </w:p>
        </w:tc>
      </w:tr>
      <w:tr w:rsidR="00BF594D" w:rsidRPr="0032721A" w14:paraId="2719E57C" w14:textId="77777777" w:rsidTr="00E86D9C">
        <w:tblPrEx>
          <w:tblLook w:val="04A0" w:firstRow="1" w:lastRow="0" w:firstColumn="1" w:lastColumn="0" w:noHBand="0" w:noVBand="1"/>
        </w:tblPrEx>
        <w:tc>
          <w:tcPr>
            <w:tcW w:w="2410" w:type="dxa"/>
            <w:shd w:val="clear" w:color="auto" w:fill="auto"/>
          </w:tcPr>
          <w:p w14:paraId="1ACEE1A4"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 xml:space="preserve">Opis programa </w:t>
            </w:r>
          </w:p>
        </w:tc>
        <w:tc>
          <w:tcPr>
            <w:tcW w:w="6946" w:type="dxa"/>
            <w:shd w:val="clear" w:color="auto" w:fill="auto"/>
          </w:tcPr>
          <w:p w14:paraId="0DB30029"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 xml:space="preserve">K103225 Energetska obnova Dječjeg vrtića </w:t>
            </w:r>
            <w:proofErr w:type="spellStart"/>
            <w:r w:rsidRPr="0032721A">
              <w:rPr>
                <w:rFonts w:ascii="Times New Roman" w:hAnsi="Times New Roman"/>
                <w:b/>
                <w:bCs/>
                <w:sz w:val="24"/>
                <w:szCs w:val="24"/>
              </w:rPr>
              <w:t>Tintilinić</w:t>
            </w:r>
            <w:proofErr w:type="spellEnd"/>
            <w:r w:rsidRPr="0032721A">
              <w:rPr>
                <w:rFonts w:ascii="Times New Roman" w:hAnsi="Times New Roman"/>
                <w:b/>
                <w:bCs/>
                <w:sz w:val="24"/>
                <w:szCs w:val="24"/>
              </w:rPr>
              <w:t xml:space="preserve"> </w:t>
            </w:r>
          </w:p>
        </w:tc>
      </w:tr>
      <w:tr w:rsidR="00BF594D" w:rsidRPr="0032721A" w14:paraId="563080F0" w14:textId="77777777" w:rsidTr="00E97036">
        <w:tblPrEx>
          <w:tblLook w:val="04A0" w:firstRow="1" w:lastRow="0" w:firstColumn="1" w:lastColumn="0" w:noHBand="0" w:noVBand="1"/>
        </w:tblPrEx>
        <w:tc>
          <w:tcPr>
            <w:tcW w:w="2410" w:type="dxa"/>
            <w:shd w:val="clear" w:color="auto" w:fill="auto"/>
          </w:tcPr>
          <w:p w14:paraId="27858F8E"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Ciljevi programa</w:t>
            </w:r>
          </w:p>
        </w:tc>
        <w:tc>
          <w:tcPr>
            <w:tcW w:w="6946" w:type="dxa"/>
            <w:shd w:val="clear" w:color="auto" w:fill="auto"/>
          </w:tcPr>
          <w:p w14:paraId="49E0F554"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b/>
                <w:bCs/>
                <w:sz w:val="24"/>
                <w:szCs w:val="24"/>
              </w:rPr>
            </w:pPr>
            <w:r w:rsidRPr="0032721A">
              <w:rPr>
                <w:rFonts w:ascii="Times New Roman" w:hAnsi="Times New Roman"/>
                <w:sz w:val="24"/>
                <w:szCs w:val="24"/>
              </w:rPr>
              <w:t>Provedba mjera energetske učinkovitosti i korištenje obnovljivih izvora energije u svrhu smanjenja potrošnje energije, a time i onečišćenja okoliša.</w:t>
            </w:r>
          </w:p>
        </w:tc>
      </w:tr>
      <w:tr w:rsidR="00BF594D" w:rsidRPr="0032721A" w14:paraId="3DB0B48E" w14:textId="77777777" w:rsidTr="00E97036">
        <w:tblPrEx>
          <w:tblLook w:val="04A0" w:firstRow="1" w:lastRow="0" w:firstColumn="1" w:lastColumn="0" w:noHBand="0" w:noVBand="1"/>
        </w:tblPrEx>
        <w:tc>
          <w:tcPr>
            <w:tcW w:w="2410" w:type="dxa"/>
            <w:shd w:val="clear" w:color="auto" w:fill="auto"/>
          </w:tcPr>
          <w:p w14:paraId="1DCF66D5"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Planirana sredstva za provedbu</w:t>
            </w:r>
          </w:p>
        </w:tc>
        <w:tc>
          <w:tcPr>
            <w:tcW w:w="6946" w:type="dxa"/>
            <w:shd w:val="clear" w:color="auto" w:fill="auto"/>
          </w:tcPr>
          <w:p w14:paraId="38A8C595"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b/>
                <w:bCs/>
                <w:sz w:val="24"/>
                <w:szCs w:val="24"/>
              </w:rPr>
            </w:pPr>
            <w:r w:rsidRPr="0032721A">
              <w:rPr>
                <w:rFonts w:ascii="Times New Roman" w:hAnsi="Times New Roman"/>
                <w:b/>
                <w:bCs/>
                <w:sz w:val="24"/>
                <w:szCs w:val="24"/>
              </w:rPr>
              <w:t>49.000,00 kn</w:t>
            </w:r>
          </w:p>
        </w:tc>
      </w:tr>
      <w:tr w:rsidR="00BF594D" w:rsidRPr="0032721A" w14:paraId="5BCB2A42" w14:textId="77777777" w:rsidTr="00E97036">
        <w:tblPrEx>
          <w:tblLook w:val="04A0" w:firstRow="1" w:lastRow="0" w:firstColumn="1" w:lastColumn="0" w:noHBand="0" w:noVBand="1"/>
        </w:tblPrEx>
        <w:tc>
          <w:tcPr>
            <w:tcW w:w="2410" w:type="dxa"/>
            <w:shd w:val="clear" w:color="auto" w:fill="auto"/>
          </w:tcPr>
          <w:p w14:paraId="3F0B73BE"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Izvršena sredstva za provedbu</w:t>
            </w:r>
          </w:p>
        </w:tc>
        <w:tc>
          <w:tcPr>
            <w:tcW w:w="6946" w:type="dxa"/>
            <w:shd w:val="clear" w:color="auto" w:fill="auto"/>
          </w:tcPr>
          <w:p w14:paraId="356416CB"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48.750,00 kn</w:t>
            </w:r>
          </w:p>
        </w:tc>
      </w:tr>
      <w:tr w:rsidR="00BF594D" w:rsidRPr="0032721A" w14:paraId="28656E3F" w14:textId="77777777" w:rsidTr="00E97036">
        <w:tblPrEx>
          <w:tblLook w:val="04A0" w:firstRow="1" w:lastRow="0" w:firstColumn="1" w:lastColumn="0" w:noHBand="0" w:noVBand="1"/>
        </w:tblPrEx>
        <w:tc>
          <w:tcPr>
            <w:tcW w:w="2410" w:type="dxa"/>
            <w:shd w:val="clear" w:color="auto" w:fill="auto"/>
          </w:tcPr>
          <w:p w14:paraId="1C210EE1"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Pokazatelj rezultata</w:t>
            </w:r>
          </w:p>
          <w:p w14:paraId="3B448C9B"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(uspješnosti)</w:t>
            </w:r>
          </w:p>
        </w:tc>
        <w:tc>
          <w:tcPr>
            <w:tcW w:w="6946" w:type="dxa"/>
            <w:shd w:val="clear" w:color="auto" w:fill="auto"/>
          </w:tcPr>
          <w:p w14:paraId="4FD2D8FE"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sz w:val="24"/>
                <w:szCs w:val="24"/>
              </w:rPr>
              <w:t>- smanjenje troškova energenata</w:t>
            </w:r>
          </w:p>
          <w:p w14:paraId="66DB7B70"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sz w:val="24"/>
                <w:szCs w:val="24"/>
              </w:rPr>
              <w:t xml:space="preserve">- ušteda troškova za grijanje </w:t>
            </w:r>
          </w:p>
          <w:p w14:paraId="0D1B5880"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sz w:val="24"/>
                <w:szCs w:val="24"/>
              </w:rPr>
              <w:t xml:space="preserve">- smanjenje emisije CO2 </w:t>
            </w:r>
          </w:p>
          <w:p w14:paraId="6D1ECDAF"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sz w:val="24"/>
                <w:szCs w:val="24"/>
              </w:rPr>
              <w:t>- korištenje OIE</w:t>
            </w:r>
          </w:p>
          <w:p w14:paraId="51C5B2B3"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 povećanje energetske učinkovitosti u objektima Grada Šibenika</w:t>
            </w:r>
          </w:p>
        </w:tc>
      </w:tr>
      <w:tr w:rsidR="00BF594D" w:rsidRPr="0032721A" w14:paraId="0FCA0712" w14:textId="77777777" w:rsidTr="00E97036">
        <w:tblPrEx>
          <w:tblLook w:val="04A0" w:firstRow="1" w:lastRow="0" w:firstColumn="1" w:lastColumn="0" w:noHBand="0" w:noVBand="1"/>
        </w:tblPrEx>
        <w:tc>
          <w:tcPr>
            <w:tcW w:w="2410" w:type="dxa"/>
            <w:shd w:val="clear" w:color="auto" w:fill="auto"/>
          </w:tcPr>
          <w:p w14:paraId="56432BF8"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Obrazloženje</w:t>
            </w:r>
          </w:p>
        </w:tc>
        <w:tc>
          <w:tcPr>
            <w:tcW w:w="6946" w:type="dxa"/>
            <w:shd w:val="clear" w:color="auto" w:fill="auto"/>
          </w:tcPr>
          <w:p w14:paraId="69FAB510" w14:textId="77777777" w:rsidR="00BF594D" w:rsidRPr="0032721A" w:rsidRDefault="00BF594D" w:rsidP="00E97036">
            <w:pPr>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 xml:space="preserve">Rezultat utrošenih sredstava: Sredstva su planirana za izradu Projektne dokumentacije u svrhu prijave na </w:t>
            </w:r>
            <w:r w:rsidRPr="0032721A">
              <w:rPr>
                <w:rFonts w:ascii="Times New Roman" w:hAnsi="Times New Roman"/>
                <w:i/>
                <w:sz w:val="24"/>
                <w:szCs w:val="24"/>
              </w:rPr>
              <w:t xml:space="preserve">Poziv na dodjelu bespovratnih sredstava Energetska obnova zgrada javnog sektora, </w:t>
            </w:r>
            <w:r w:rsidRPr="0032721A">
              <w:rPr>
                <w:rFonts w:ascii="Times New Roman" w:hAnsi="Times New Roman"/>
                <w:iCs/>
                <w:sz w:val="24"/>
                <w:szCs w:val="24"/>
              </w:rPr>
              <w:t xml:space="preserve">koji se financira iz Mehanizma za oporavak i otpornost te </w:t>
            </w:r>
            <w:r w:rsidRPr="0032721A">
              <w:rPr>
                <w:rFonts w:ascii="Times New Roman" w:hAnsi="Times New Roman"/>
                <w:sz w:val="24"/>
                <w:szCs w:val="24"/>
              </w:rPr>
              <w:t>bi se trebao otvoriti u ožujku 2023. godine.</w:t>
            </w:r>
          </w:p>
          <w:p w14:paraId="52011D33"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p>
        </w:tc>
      </w:tr>
      <w:tr w:rsidR="00BF594D" w:rsidRPr="0032721A" w14:paraId="1D77C6F7" w14:textId="77777777" w:rsidTr="00E86D9C">
        <w:tblPrEx>
          <w:tblLook w:val="04A0" w:firstRow="1" w:lastRow="0" w:firstColumn="1" w:lastColumn="0" w:noHBand="0" w:noVBand="1"/>
        </w:tblPrEx>
        <w:tc>
          <w:tcPr>
            <w:tcW w:w="2410" w:type="dxa"/>
            <w:shd w:val="clear" w:color="auto" w:fill="auto"/>
          </w:tcPr>
          <w:p w14:paraId="547DF356"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Opis programa</w:t>
            </w:r>
          </w:p>
        </w:tc>
        <w:tc>
          <w:tcPr>
            <w:tcW w:w="6946" w:type="dxa"/>
            <w:shd w:val="clear" w:color="auto" w:fill="auto"/>
          </w:tcPr>
          <w:p w14:paraId="7EED141D"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 xml:space="preserve">K103230 Energetska obnova Športskog centra Ljubica </w:t>
            </w:r>
          </w:p>
          <w:p w14:paraId="68298F9F"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p>
        </w:tc>
      </w:tr>
      <w:tr w:rsidR="00BF594D" w:rsidRPr="0032721A" w14:paraId="0E8A166D" w14:textId="77777777" w:rsidTr="00E97036">
        <w:tblPrEx>
          <w:tblLook w:val="04A0" w:firstRow="1" w:lastRow="0" w:firstColumn="1" w:lastColumn="0" w:noHBand="0" w:noVBand="1"/>
        </w:tblPrEx>
        <w:tc>
          <w:tcPr>
            <w:tcW w:w="2410" w:type="dxa"/>
            <w:shd w:val="clear" w:color="auto" w:fill="FFFFFF" w:themeFill="background1"/>
          </w:tcPr>
          <w:p w14:paraId="1718C368"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Ciljevi programa</w:t>
            </w:r>
          </w:p>
        </w:tc>
        <w:tc>
          <w:tcPr>
            <w:tcW w:w="6946" w:type="dxa"/>
            <w:shd w:val="clear" w:color="auto" w:fill="FFFFFF" w:themeFill="background1"/>
          </w:tcPr>
          <w:p w14:paraId="2C0D1FCF"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b/>
                <w:bCs/>
                <w:sz w:val="24"/>
                <w:szCs w:val="24"/>
              </w:rPr>
            </w:pPr>
            <w:r w:rsidRPr="0032721A">
              <w:rPr>
                <w:rFonts w:ascii="Times New Roman" w:hAnsi="Times New Roman"/>
                <w:sz w:val="24"/>
                <w:szCs w:val="24"/>
              </w:rPr>
              <w:t>Provedba mjera energetske učinkovitosti i korištenje obnovljivih izvora energije u svrhu smanjenja potrošnje energije, a time i onečišćenja okoliša.</w:t>
            </w:r>
          </w:p>
        </w:tc>
      </w:tr>
      <w:tr w:rsidR="00BF594D" w:rsidRPr="0032721A" w14:paraId="1081265F" w14:textId="77777777" w:rsidTr="00E97036">
        <w:tblPrEx>
          <w:tblLook w:val="04A0" w:firstRow="1" w:lastRow="0" w:firstColumn="1" w:lastColumn="0" w:noHBand="0" w:noVBand="1"/>
        </w:tblPrEx>
        <w:tc>
          <w:tcPr>
            <w:tcW w:w="2410" w:type="dxa"/>
            <w:shd w:val="clear" w:color="auto" w:fill="FFFFFF" w:themeFill="background1"/>
          </w:tcPr>
          <w:p w14:paraId="628B1F59"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Planirana sredstva za provedbu</w:t>
            </w:r>
          </w:p>
        </w:tc>
        <w:tc>
          <w:tcPr>
            <w:tcW w:w="6946" w:type="dxa"/>
            <w:shd w:val="clear" w:color="auto" w:fill="FFFFFF" w:themeFill="background1"/>
          </w:tcPr>
          <w:p w14:paraId="0E3E8BAD"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73.000,00 kn</w:t>
            </w:r>
          </w:p>
        </w:tc>
      </w:tr>
      <w:tr w:rsidR="00BF594D" w:rsidRPr="0032721A" w14:paraId="749A2347" w14:textId="77777777" w:rsidTr="00E97036">
        <w:tblPrEx>
          <w:tblLook w:val="04A0" w:firstRow="1" w:lastRow="0" w:firstColumn="1" w:lastColumn="0" w:noHBand="0" w:noVBand="1"/>
        </w:tblPrEx>
        <w:tc>
          <w:tcPr>
            <w:tcW w:w="2410" w:type="dxa"/>
            <w:shd w:val="clear" w:color="auto" w:fill="FFFFFF" w:themeFill="background1"/>
          </w:tcPr>
          <w:p w14:paraId="45A9B8AB"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Izvršena sredstva za provedbu</w:t>
            </w:r>
          </w:p>
        </w:tc>
        <w:tc>
          <w:tcPr>
            <w:tcW w:w="6946" w:type="dxa"/>
            <w:shd w:val="clear" w:color="auto" w:fill="FFFFFF" w:themeFill="background1"/>
          </w:tcPr>
          <w:p w14:paraId="1B1E4DC4"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73.000,00 kn</w:t>
            </w:r>
          </w:p>
        </w:tc>
      </w:tr>
      <w:tr w:rsidR="00BF594D" w:rsidRPr="0032721A" w14:paraId="30354342" w14:textId="77777777" w:rsidTr="00E97036">
        <w:tblPrEx>
          <w:tblLook w:val="04A0" w:firstRow="1" w:lastRow="0" w:firstColumn="1" w:lastColumn="0" w:noHBand="0" w:noVBand="1"/>
        </w:tblPrEx>
        <w:tc>
          <w:tcPr>
            <w:tcW w:w="2410" w:type="dxa"/>
            <w:shd w:val="clear" w:color="auto" w:fill="FFFFFF" w:themeFill="background1"/>
          </w:tcPr>
          <w:p w14:paraId="58485B25"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Pokazatelj rezultata</w:t>
            </w:r>
          </w:p>
          <w:p w14:paraId="6ADD7A1F"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(uspješnosti)</w:t>
            </w:r>
          </w:p>
        </w:tc>
        <w:tc>
          <w:tcPr>
            <w:tcW w:w="6946" w:type="dxa"/>
            <w:shd w:val="clear" w:color="auto" w:fill="FFFFFF" w:themeFill="background1"/>
          </w:tcPr>
          <w:p w14:paraId="4DA2F5BD"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sz w:val="24"/>
                <w:szCs w:val="24"/>
              </w:rPr>
              <w:t>- smanjenje troškova energenata</w:t>
            </w:r>
          </w:p>
          <w:p w14:paraId="7FBA44E0"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sz w:val="24"/>
                <w:szCs w:val="24"/>
              </w:rPr>
              <w:t xml:space="preserve">- ušteda troškova za grijanje </w:t>
            </w:r>
          </w:p>
          <w:p w14:paraId="27F130D3"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sz w:val="24"/>
                <w:szCs w:val="24"/>
              </w:rPr>
              <w:t xml:space="preserve">- smanjenje emisije CO2 </w:t>
            </w:r>
          </w:p>
          <w:p w14:paraId="6AEAD469"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sz w:val="24"/>
                <w:szCs w:val="24"/>
              </w:rPr>
              <w:lastRenderedPageBreak/>
              <w:t>- korištenje OIE</w:t>
            </w:r>
          </w:p>
          <w:p w14:paraId="4DE39E1B"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sz w:val="24"/>
                <w:szCs w:val="24"/>
              </w:rPr>
              <w:t>- povećanje energetske učinkovitosti u objektima Grada Šibenika</w:t>
            </w:r>
          </w:p>
        </w:tc>
      </w:tr>
      <w:tr w:rsidR="00BF594D" w:rsidRPr="0032721A" w14:paraId="5EA8A1E4" w14:textId="77777777" w:rsidTr="00E97036">
        <w:tblPrEx>
          <w:tblLook w:val="04A0" w:firstRow="1" w:lastRow="0" w:firstColumn="1" w:lastColumn="0" w:noHBand="0" w:noVBand="1"/>
        </w:tblPrEx>
        <w:tc>
          <w:tcPr>
            <w:tcW w:w="2410" w:type="dxa"/>
            <w:shd w:val="clear" w:color="auto" w:fill="FFFFFF" w:themeFill="background1"/>
          </w:tcPr>
          <w:p w14:paraId="0661FF77"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lastRenderedPageBreak/>
              <w:t>Obrazloženje</w:t>
            </w:r>
          </w:p>
        </w:tc>
        <w:tc>
          <w:tcPr>
            <w:tcW w:w="6946" w:type="dxa"/>
            <w:shd w:val="clear" w:color="auto" w:fill="FFFFFF" w:themeFill="background1"/>
          </w:tcPr>
          <w:p w14:paraId="78922C74" w14:textId="77777777" w:rsidR="00BF594D" w:rsidRPr="0032721A" w:rsidRDefault="00BF594D" w:rsidP="00E97036">
            <w:pPr>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 xml:space="preserve">Rezultat utrošenih sredstava: Sredstva su planirana za izradu Projektne dokumentacije u svrhu prijave na </w:t>
            </w:r>
            <w:r w:rsidRPr="0032721A">
              <w:rPr>
                <w:rFonts w:ascii="Times New Roman" w:hAnsi="Times New Roman"/>
                <w:i/>
                <w:sz w:val="24"/>
                <w:szCs w:val="24"/>
              </w:rPr>
              <w:t xml:space="preserve">Poziv na dodjelu bespovratnih sredstava Energetska obnova zgrada javnog sektora, </w:t>
            </w:r>
            <w:r w:rsidRPr="0032721A">
              <w:rPr>
                <w:rFonts w:ascii="Times New Roman" w:hAnsi="Times New Roman"/>
                <w:iCs/>
                <w:sz w:val="24"/>
                <w:szCs w:val="24"/>
              </w:rPr>
              <w:t xml:space="preserve">koji se financira iz Mehanizma za oporavak i otpornost te </w:t>
            </w:r>
            <w:r w:rsidRPr="0032721A">
              <w:rPr>
                <w:rFonts w:ascii="Times New Roman" w:hAnsi="Times New Roman"/>
                <w:sz w:val="24"/>
                <w:szCs w:val="24"/>
              </w:rPr>
              <w:t>bi se trebao otvoriti u ožujku 2023. godine.</w:t>
            </w:r>
          </w:p>
          <w:p w14:paraId="1AC04F23" w14:textId="77777777" w:rsidR="00BF594D" w:rsidRPr="0032721A" w:rsidRDefault="00BF594D" w:rsidP="00E97036">
            <w:pPr>
              <w:spacing w:after="0" w:line="240" w:lineRule="auto"/>
              <w:jc w:val="both"/>
              <w:rPr>
                <w:rFonts w:ascii="Times New Roman" w:hAnsi="Times New Roman"/>
                <w:sz w:val="24"/>
                <w:szCs w:val="24"/>
              </w:rPr>
            </w:pPr>
          </w:p>
        </w:tc>
      </w:tr>
      <w:tr w:rsidR="00BF594D" w:rsidRPr="0032721A" w14:paraId="7574DE77" w14:textId="77777777" w:rsidTr="00E86D9C">
        <w:tblPrEx>
          <w:tblLook w:val="04A0" w:firstRow="1" w:lastRow="0" w:firstColumn="1" w:lastColumn="0" w:noHBand="0" w:noVBand="1"/>
        </w:tblPrEx>
        <w:tc>
          <w:tcPr>
            <w:tcW w:w="2410" w:type="dxa"/>
            <w:shd w:val="clear" w:color="auto" w:fill="auto"/>
          </w:tcPr>
          <w:p w14:paraId="0657A02B"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Opis programa</w:t>
            </w:r>
          </w:p>
        </w:tc>
        <w:tc>
          <w:tcPr>
            <w:tcW w:w="6946" w:type="dxa"/>
            <w:shd w:val="clear" w:color="auto" w:fill="auto"/>
          </w:tcPr>
          <w:p w14:paraId="6AA83A28"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K103214 Zelena infrastruktura</w:t>
            </w:r>
          </w:p>
          <w:p w14:paraId="52CBF4A2"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p>
        </w:tc>
      </w:tr>
      <w:tr w:rsidR="00BF594D" w:rsidRPr="0032721A" w14:paraId="4B1A54EB" w14:textId="77777777" w:rsidTr="00E97036">
        <w:tblPrEx>
          <w:tblLook w:val="04A0" w:firstRow="1" w:lastRow="0" w:firstColumn="1" w:lastColumn="0" w:noHBand="0" w:noVBand="1"/>
        </w:tblPrEx>
        <w:tc>
          <w:tcPr>
            <w:tcW w:w="2410" w:type="dxa"/>
            <w:shd w:val="clear" w:color="auto" w:fill="FFFFFF" w:themeFill="background1"/>
          </w:tcPr>
          <w:p w14:paraId="1F875F7D"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Ciljevi programa</w:t>
            </w:r>
          </w:p>
        </w:tc>
        <w:tc>
          <w:tcPr>
            <w:tcW w:w="6946" w:type="dxa"/>
            <w:shd w:val="clear" w:color="auto" w:fill="FFFFFF" w:themeFill="background1"/>
          </w:tcPr>
          <w:p w14:paraId="2766F363"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 xml:space="preserve">Izrada Strategije zelene infrastrukture koja definira i povezuje prirodne krajobraze s visokim ekološkim i kulturnim potencijalom te zajedno s urbanim zelenim i otvorenim prostorima čini mrežu prostora i ambijenata značajnu za kvalitetu života u gradu. </w:t>
            </w:r>
          </w:p>
          <w:p w14:paraId="3393E08D"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b/>
                <w:bCs/>
                <w:sz w:val="24"/>
                <w:szCs w:val="24"/>
              </w:rPr>
            </w:pPr>
          </w:p>
        </w:tc>
      </w:tr>
      <w:tr w:rsidR="00BF594D" w:rsidRPr="0032721A" w14:paraId="2493D24A" w14:textId="77777777" w:rsidTr="00E97036">
        <w:tblPrEx>
          <w:tblLook w:val="04A0" w:firstRow="1" w:lastRow="0" w:firstColumn="1" w:lastColumn="0" w:noHBand="0" w:noVBand="1"/>
        </w:tblPrEx>
        <w:tc>
          <w:tcPr>
            <w:tcW w:w="2410" w:type="dxa"/>
            <w:shd w:val="clear" w:color="auto" w:fill="FFFFFF" w:themeFill="background1"/>
          </w:tcPr>
          <w:p w14:paraId="4C389117"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Planirana sredstva za provedbu</w:t>
            </w:r>
          </w:p>
        </w:tc>
        <w:tc>
          <w:tcPr>
            <w:tcW w:w="6946" w:type="dxa"/>
            <w:shd w:val="clear" w:color="auto" w:fill="FFFFFF" w:themeFill="background1"/>
          </w:tcPr>
          <w:p w14:paraId="3122F167"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38.000,00 kn</w:t>
            </w:r>
          </w:p>
        </w:tc>
      </w:tr>
      <w:tr w:rsidR="00BF594D" w:rsidRPr="0032721A" w14:paraId="0E0D6025" w14:textId="77777777" w:rsidTr="00E97036">
        <w:tblPrEx>
          <w:tblLook w:val="04A0" w:firstRow="1" w:lastRow="0" w:firstColumn="1" w:lastColumn="0" w:noHBand="0" w:noVBand="1"/>
        </w:tblPrEx>
        <w:tc>
          <w:tcPr>
            <w:tcW w:w="2410" w:type="dxa"/>
            <w:shd w:val="clear" w:color="auto" w:fill="FFFFFF" w:themeFill="background1"/>
          </w:tcPr>
          <w:p w14:paraId="55F71A80"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Izvršena sredstva za provedbu</w:t>
            </w:r>
          </w:p>
        </w:tc>
        <w:tc>
          <w:tcPr>
            <w:tcW w:w="6946" w:type="dxa"/>
            <w:shd w:val="clear" w:color="auto" w:fill="FFFFFF" w:themeFill="background1"/>
          </w:tcPr>
          <w:p w14:paraId="03C0947E"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37.500,00 kn</w:t>
            </w:r>
          </w:p>
        </w:tc>
      </w:tr>
      <w:tr w:rsidR="00BF594D" w:rsidRPr="0032721A" w14:paraId="1B82A0A6" w14:textId="77777777" w:rsidTr="00E97036">
        <w:tblPrEx>
          <w:tblLook w:val="04A0" w:firstRow="1" w:lastRow="0" w:firstColumn="1" w:lastColumn="0" w:noHBand="0" w:noVBand="1"/>
        </w:tblPrEx>
        <w:tc>
          <w:tcPr>
            <w:tcW w:w="2410" w:type="dxa"/>
            <w:shd w:val="clear" w:color="auto" w:fill="FFFFFF" w:themeFill="background1"/>
          </w:tcPr>
          <w:p w14:paraId="322E3206"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Pokazatelj rezultata</w:t>
            </w:r>
          </w:p>
          <w:p w14:paraId="3141EE11"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(uspješnosti)</w:t>
            </w:r>
          </w:p>
        </w:tc>
        <w:tc>
          <w:tcPr>
            <w:tcW w:w="6946" w:type="dxa"/>
            <w:shd w:val="clear" w:color="auto" w:fill="FFFFFF" w:themeFill="background1"/>
          </w:tcPr>
          <w:p w14:paraId="4956CC81"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 xml:space="preserve">Izrada Strategije zelene infrastrukture </w:t>
            </w:r>
          </w:p>
          <w:p w14:paraId="21F051E6"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p>
        </w:tc>
      </w:tr>
      <w:tr w:rsidR="00BF594D" w:rsidRPr="0032721A" w14:paraId="605E64BD" w14:textId="77777777" w:rsidTr="00E97036">
        <w:tblPrEx>
          <w:tblLook w:val="04A0" w:firstRow="1" w:lastRow="0" w:firstColumn="1" w:lastColumn="0" w:noHBand="0" w:noVBand="1"/>
        </w:tblPrEx>
        <w:tc>
          <w:tcPr>
            <w:tcW w:w="2410" w:type="dxa"/>
            <w:shd w:val="clear" w:color="auto" w:fill="FFFFFF" w:themeFill="background1"/>
          </w:tcPr>
          <w:p w14:paraId="7D59CDB4"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Obrazloženje</w:t>
            </w:r>
          </w:p>
        </w:tc>
        <w:tc>
          <w:tcPr>
            <w:tcW w:w="6946" w:type="dxa"/>
            <w:shd w:val="clear" w:color="auto" w:fill="FFFFFF" w:themeFill="background1"/>
          </w:tcPr>
          <w:p w14:paraId="79356494"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Rezultat utrošenih sredstava: I. faza izrade Strategije zelene infrastrukture Grada Šibenika u iznosu od 37.500,00 kn (20%) realizirana je u drugoj polovici 2022. godine. Izvršenje ostalih planiranih sredstava očekuje se u 2023. godini.</w:t>
            </w:r>
          </w:p>
          <w:p w14:paraId="10607B14"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p>
        </w:tc>
      </w:tr>
      <w:tr w:rsidR="00BF594D" w:rsidRPr="0032721A" w14:paraId="36973393" w14:textId="77777777" w:rsidTr="00E86D9C">
        <w:tblPrEx>
          <w:tblLook w:val="04A0" w:firstRow="1" w:lastRow="0" w:firstColumn="1" w:lastColumn="0" w:noHBand="0" w:noVBand="1"/>
        </w:tblPrEx>
        <w:tc>
          <w:tcPr>
            <w:tcW w:w="2410" w:type="dxa"/>
            <w:shd w:val="clear" w:color="auto" w:fill="auto"/>
          </w:tcPr>
          <w:p w14:paraId="204B8286"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Opis programa</w:t>
            </w:r>
          </w:p>
        </w:tc>
        <w:tc>
          <w:tcPr>
            <w:tcW w:w="6946" w:type="dxa"/>
            <w:shd w:val="clear" w:color="auto" w:fill="auto"/>
          </w:tcPr>
          <w:p w14:paraId="0BDB1CAF" w14:textId="77777777" w:rsidR="00BF594D" w:rsidRPr="0032721A" w:rsidRDefault="00BF594D" w:rsidP="00E86D9C">
            <w:pPr>
              <w:shd w:val="clear" w:color="auto" w:fill="FFFFFF" w:themeFill="background1"/>
              <w:autoSpaceDE w:val="0"/>
              <w:autoSpaceDN w:val="0"/>
              <w:adjustRightInd w:val="0"/>
              <w:spacing w:after="0" w:line="240" w:lineRule="auto"/>
              <w:jc w:val="both"/>
              <w:rPr>
                <w:rFonts w:ascii="Times New Roman" w:hAnsi="Times New Roman"/>
                <w:b/>
                <w:bCs/>
                <w:sz w:val="24"/>
                <w:szCs w:val="24"/>
              </w:rPr>
            </w:pPr>
            <w:r w:rsidRPr="0032721A">
              <w:rPr>
                <w:rFonts w:ascii="Times New Roman" w:hAnsi="Times New Roman"/>
                <w:b/>
                <w:bCs/>
                <w:sz w:val="24"/>
                <w:szCs w:val="24"/>
              </w:rPr>
              <w:t>K103215 Energetska obnova Hrvatskog narodnog kazališta u Šibeniku</w:t>
            </w:r>
          </w:p>
          <w:p w14:paraId="6FE81C6B"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p>
        </w:tc>
      </w:tr>
      <w:tr w:rsidR="00BF594D" w:rsidRPr="0032721A" w14:paraId="579142CE" w14:textId="77777777" w:rsidTr="00E97036">
        <w:tblPrEx>
          <w:tblLook w:val="04A0" w:firstRow="1" w:lastRow="0" w:firstColumn="1" w:lastColumn="0" w:noHBand="0" w:noVBand="1"/>
        </w:tblPrEx>
        <w:tc>
          <w:tcPr>
            <w:tcW w:w="2410" w:type="dxa"/>
            <w:shd w:val="clear" w:color="auto" w:fill="FFFFFF" w:themeFill="background1"/>
          </w:tcPr>
          <w:p w14:paraId="61A26E3C"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Ciljevi programa</w:t>
            </w:r>
          </w:p>
        </w:tc>
        <w:tc>
          <w:tcPr>
            <w:tcW w:w="6946" w:type="dxa"/>
            <w:shd w:val="clear" w:color="auto" w:fill="FFFFFF" w:themeFill="background1"/>
          </w:tcPr>
          <w:p w14:paraId="2F6BD9DA"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b/>
                <w:bCs/>
                <w:sz w:val="24"/>
                <w:szCs w:val="24"/>
              </w:rPr>
            </w:pPr>
            <w:r w:rsidRPr="0032721A">
              <w:rPr>
                <w:rFonts w:ascii="Times New Roman" w:hAnsi="Times New Roman"/>
                <w:sz w:val="24"/>
                <w:szCs w:val="24"/>
              </w:rPr>
              <w:t>Provedba mjera energetske učinkovitosti i korištenje obnovljivih izvora energije u svrhu smanjenja potrošnje energije, a time i onečišćenja okoliša.</w:t>
            </w:r>
          </w:p>
        </w:tc>
      </w:tr>
      <w:tr w:rsidR="00BF594D" w:rsidRPr="0032721A" w14:paraId="3D5CE6FE" w14:textId="77777777" w:rsidTr="00E97036">
        <w:tblPrEx>
          <w:tblLook w:val="04A0" w:firstRow="1" w:lastRow="0" w:firstColumn="1" w:lastColumn="0" w:noHBand="0" w:noVBand="1"/>
        </w:tblPrEx>
        <w:tc>
          <w:tcPr>
            <w:tcW w:w="2410" w:type="dxa"/>
            <w:shd w:val="clear" w:color="auto" w:fill="FFFFFF" w:themeFill="background1"/>
          </w:tcPr>
          <w:p w14:paraId="7ABCC507"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Planirana sredstva za provedbu</w:t>
            </w:r>
          </w:p>
        </w:tc>
        <w:tc>
          <w:tcPr>
            <w:tcW w:w="6946" w:type="dxa"/>
            <w:shd w:val="clear" w:color="auto" w:fill="FFFFFF" w:themeFill="background1"/>
          </w:tcPr>
          <w:p w14:paraId="36DFA8D6"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32.000,00 kn</w:t>
            </w:r>
          </w:p>
        </w:tc>
      </w:tr>
      <w:tr w:rsidR="00BF594D" w:rsidRPr="0032721A" w14:paraId="3D04C372" w14:textId="77777777" w:rsidTr="00E97036">
        <w:tblPrEx>
          <w:tblLook w:val="04A0" w:firstRow="1" w:lastRow="0" w:firstColumn="1" w:lastColumn="0" w:noHBand="0" w:noVBand="1"/>
        </w:tblPrEx>
        <w:tc>
          <w:tcPr>
            <w:tcW w:w="2410" w:type="dxa"/>
            <w:shd w:val="clear" w:color="auto" w:fill="FFFFFF" w:themeFill="background1"/>
          </w:tcPr>
          <w:p w14:paraId="30168287"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Izvršena sredstva za provedbu</w:t>
            </w:r>
          </w:p>
        </w:tc>
        <w:tc>
          <w:tcPr>
            <w:tcW w:w="6946" w:type="dxa"/>
            <w:shd w:val="clear" w:color="auto" w:fill="FFFFFF" w:themeFill="background1"/>
          </w:tcPr>
          <w:p w14:paraId="6A9A503A"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31.250,00 kn</w:t>
            </w:r>
          </w:p>
        </w:tc>
      </w:tr>
      <w:tr w:rsidR="00BF594D" w:rsidRPr="0032721A" w14:paraId="3E0A594A" w14:textId="77777777" w:rsidTr="00E97036">
        <w:tblPrEx>
          <w:tblLook w:val="04A0" w:firstRow="1" w:lastRow="0" w:firstColumn="1" w:lastColumn="0" w:noHBand="0" w:noVBand="1"/>
        </w:tblPrEx>
        <w:tc>
          <w:tcPr>
            <w:tcW w:w="2410" w:type="dxa"/>
            <w:shd w:val="clear" w:color="auto" w:fill="FFFFFF" w:themeFill="background1"/>
          </w:tcPr>
          <w:p w14:paraId="7ACAC859"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Pokazatelj rezultata</w:t>
            </w:r>
          </w:p>
          <w:p w14:paraId="5074F9AA"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(uspješnosti)</w:t>
            </w:r>
          </w:p>
        </w:tc>
        <w:tc>
          <w:tcPr>
            <w:tcW w:w="6946" w:type="dxa"/>
            <w:shd w:val="clear" w:color="auto" w:fill="FFFFFF" w:themeFill="background1"/>
          </w:tcPr>
          <w:p w14:paraId="329AC800"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sz w:val="24"/>
                <w:szCs w:val="24"/>
              </w:rPr>
              <w:t>- smanjenje troškova energenata</w:t>
            </w:r>
          </w:p>
          <w:p w14:paraId="76F76849"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sz w:val="24"/>
                <w:szCs w:val="24"/>
              </w:rPr>
              <w:t xml:space="preserve">- ušteda troškova za grijanje </w:t>
            </w:r>
          </w:p>
          <w:p w14:paraId="0C68B2E2"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sz w:val="24"/>
                <w:szCs w:val="24"/>
              </w:rPr>
              <w:t xml:space="preserve">- smanjenje emisije CO2 </w:t>
            </w:r>
          </w:p>
          <w:p w14:paraId="27A32D0B"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sz w:val="24"/>
                <w:szCs w:val="24"/>
              </w:rPr>
              <w:t>- korištenje OIE</w:t>
            </w:r>
          </w:p>
          <w:p w14:paraId="3A03C787"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sz w:val="24"/>
                <w:szCs w:val="24"/>
              </w:rPr>
              <w:t>- povećanje energetske učinkovitosti u objektima Grada Šibenika</w:t>
            </w:r>
          </w:p>
        </w:tc>
      </w:tr>
      <w:tr w:rsidR="00BF594D" w:rsidRPr="0032721A" w14:paraId="49567BBC" w14:textId="77777777" w:rsidTr="00E97036">
        <w:tblPrEx>
          <w:tblLook w:val="04A0" w:firstRow="1" w:lastRow="0" w:firstColumn="1" w:lastColumn="0" w:noHBand="0" w:noVBand="1"/>
        </w:tblPrEx>
        <w:tc>
          <w:tcPr>
            <w:tcW w:w="2410" w:type="dxa"/>
            <w:shd w:val="clear" w:color="auto" w:fill="FFFFFF" w:themeFill="background1"/>
          </w:tcPr>
          <w:p w14:paraId="2E103E28"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Obrazloženje</w:t>
            </w:r>
          </w:p>
        </w:tc>
        <w:tc>
          <w:tcPr>
            <w:tcW w:w="6946" w:type="dxa"/>
            <w:shd w:val="clear" w:color="auto" w:fill="FFFFFF" w:themeFill="background1"/>
          </w:tcPr>
          <w:p w14:paraId="402D48F1" w14:textId="73634F4B"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 xml:space="preserve">Rezultat utrošenih sredstava: I. faza realizacije projekta „Energetska obnova Hrvatskoga narodnog kazališta u Šibeniku“. Utrošena sredstva odnose se na izmjenu i dopunu projektne dokumentacije energetske obnove </w:t>
            </w:r>
            <w:r w:rsidR="00E86D9C">
              <w:rPr>
                <w:rFonts w:ascii="Times New Roman" w:hAnsi="Times New Roman"/>
                <w:sz w:val="24"/>
                <w:szCs w:val="24"/>
              </w:rPr>
              <w:t>H</w:t>
            </w:r>
            <w:r w:rsidRPr="0032721A">
              <w:rPr>
                <w:rFonts w:ascii="Times New Roman" w:hAnsi="Times New Roman"/>
                <w:sz w:val="24"/>
                <w:szCs w:val="24"/>
              </w:rPr>
              <w:t>rvatskog</w:t>
            </w:r>
            <w:r w:rsidR="00E86D9C">
              <w:rPr>
                <w:rFonts w:ascii="Times New Roman" w:hAnsi="Times New Roman"/>
                <w:sz w:val="24"/>
                <w:szCs w:val="24"/>
              </w:rPr>
              <w:t>a</w:t>
            </w:r>
            <w:r w:rsidRPr="0032721A">
              <w:rPr>
                <w:rFonts w:ascii="Times New Roman" w:hAnsi="Times New Roman"/>
                <w:sz w:val="24"/>
                <w:szCs w:val="24"/>
              </w:rPr>
              <w:t xml:space="preserve"> narodnog kazališta u Šibeniku, izrađen</w:t>
            </w:r>
            <w:r w:rsidR="00E86D9C">
              <w:rPr>
                <w:rFonts w:ascii="Times New Roman" w:hAnsi="Times New Roman"/>
                <w:sz w:val="24"/>
                <w:szCs w:val="24"/>
              </w:rPr>
              <w:t>a</w:t>
            </w:r>
            <w:r w:rsidRPr="0032721A">
              <w:rPr>
                <w:rFonts w:ascii="Times New Roman" w:hAnsi="Times New Roman"/>
                <w:sz w:val="24"/>
                <w:szCs w:val="24"/>
              </w:rPr>
              <w:t xml:space="preserve"> u prosincu 2020. godine.</w:t>
            </w:r>
          </w:p>
          <w:p w14:paraId="2454192C" w14:textId="08A71BB3"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b/>
                <w:bCs/>
                <w:sz w:val="24"/>
                <w:szCs w:val="24"/>
              </w:rPr>
            </w:pPr>
            <w:r w:rsidRPr="0032721A">
              <w:rPr>
                <w:rFonts w:ascii="Times New Roman" w:hAnsi="Times New Roman"/>
                <w:sz w:val="24"/>
                <w:szCs w:val="24"/>
              </w:rPr>
              <w:t xml:space="preserve">Temeljem Ugovora o neposrednom sufinanciranju energetske obnove zgrada javne namjene koje imaju status kulturnog dobra davanjem sredstava pomoći (reg. broj 2022/023435)  (KLASA: 406-03/22-01/08, URBROJ: 2182-1-6//1-22-117) od 25. srpnja 2022. godine, sklopljenim između Grada Šibenika i Fonda za zaštitu okoliša i </w:t>
            </w:r>
            <w:r w:rsidRPr="0032721A">
              <w:rPr>
                <w:rFonts w:ascii="Times New Roman" w:hAnsi="Times New Roman"/>
                <w:sz w:val="24"/>
                <w:szCs w:val="24"/>
              </w:rPr>
              <w:lastRenderedPageBreak/>
              <w:t xml:space="preserve">energetsku učinkovitost, Gradu Šibeniku odobrena su sredstva pomoći Fonda u iznosu od 2.000.000,00 </w:t>
            </w:r>
            <w:r w:rsidR="00E86D9C">
              <w:rPr>
                <w:rFonts w:ascii="Times New Roman" w:hAnsi="Times New Roman"/>
                <w:sz w:val="24"/>
                <w:szCs w:val="24"/>
              </w:rPr>
              <w:t>kn</w:t>
            </w:r>
            <w:r w:rsidRPr="0032721A">
              <w:rPr>
                <w:rFonts w:ascii="Times New Roman" w:hAnsi="Times New Roman"/>
                <w:sz w:val="24"/>
                <w:szCs w:val="24"/>
              </w:rPr>
              <w:t>.</w:t>
            </w:r>
          </w:p>
        </w:tc>
      </w:tr>
      <w:tr w:rsidR="00BF594D" w:rsidRPr="0032721A" w14:paraId="79FD57B5" w14:textId="77777777" w:rsidTr="00E97036">
        <w:tblPrEx>
          <w:tblLook w:val="04A0" w:firstRow="1" w:lastRow="0" w:firstColumn="1" w:lastColumn="0" w:noHBand="0" w:noVBand="1"/>
        </w:tblPrEx>
        <w:tc>
          <w:tcPr>
            <w:tcW w:w="2410" w:type="dxa"/>
            <w:shd w:val="clear" w:color="auto" w:fill="FFFFFF" w:themeFill="background1"/>
          </w:tcPr>
          <w:p w14:paraId="15D5B178"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lastRenderedPageBreak/>
              <w:t>NAZIV PROGRAMA</w:t>
            </w:r>
          </w:p>
        </w:tc>
        <w:tc>
          <w:tcPr>
            <w:tcW w:w="6946" w:type="dxa"/>
            <w:shd w:val="clear" w:color="auto" w:fill="FFFFFF" w:themeFill="background1"/>
          </w:tcPr>
          <w:p w14:paraId="4205F7B9"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1034 OSTALI PROJEKTI</w:t>
            </w:r>
          </w:p>
        </w:tc>
      </w:tr>
      <w:tr w:rsidR="00BF594D" w:rsidRPr="0032721A" w14:paraId="2A746BDD" w14:textId="77777777" w:rsidTr="00E97036">
        <w:tblPrEx>
          <w:tblLook w:val="04A0" w:firstRow="1" w:lastRow="0" w:firstColumn="1" w:lastColumn="0" w:noHBand="0" w:noVBand="1"/>
        </w:tblPrEx>
        <w:tc>
          <w:tcPr>
            <w:tcW w:w="2410" w:type="dxa"/>
            <w:shd w:val="clear" w:color="auto" w:fill="FFFFFF" w:themeFill="background1"/>
          </w:tcPr>
          <w:p w14:paraId="071AC35A"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Regulatorni okvir</w:t>
            </w:r>
          </w:p>
        </w:tc>
        <w:tc>
          <w:tcPr>
            <w:tcW w:w="6946" w:type="dxa"/>
            <w:shd w:val="clear" w:color="auto" w:fill="FFFFFF" w:themeFill="background1"/>
          </w:tcPr>
          <w:p w14:paraId="28C50C45"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b/>
                <w:bCs/>
                <w:sz w:val="24"/>
                <w:szCs w:val="24"/>
              </w:rPr>
            </w:pPr>
            <w:r w:rsidRPr="0032721A">
              <w:rPr>
                <w:rFonts w:ascii="Times New Roman" w:hAnsi="Times New Roman"/>
                <w:sz w:val="24"/>
                <w:szCs w:val="24"/>
              </w:rPr>
              <w:t xml:space="preserve">Zakon o prostornom uređenju </w:t>
            </w:r>
            <w:r w:rsidRPr="0032721A">
              <w:rPr>
                <w:rFonts w:ascii="Times New Roman" w:eastAsia="Times New Roman" w:hAnsi="Times New Roman"/>
                <w:sz w:val="24"/>
                <w:szCs w:val="24"/>
                <w:lang w:eastAsia="hr-HR" w:bidi="hr-HR"/>
              </w:rPr>
              <w:t>(“Narodne novine” br. 153/13, 65/17, 114/18, 39/19 i 98/19) i Zakon o gradnji (“Narodne novine” br. 153/13, 20/17 39/19 i 125/19)</w:t>
            </w:r>
          </w:p>
        </w:tc>
      </w:tr>
      <w:tr w:rsidR="00BF594D" w:rsidRPr="0032721A" w14:paraId="1419AE61" w14:textId="77777777" w:rsidTr="00E86D9C">
        <w:tblPrEx>
          <w:tblLook w:val="04A0" w:firstRow="1" w:lastRow="0" w:firstColumn="1" w:lastColumn="0" w:noHBand="0" w:noVBand="1"/>
        </w:tblPrEx>
        <w:tc>
          <w:tcPr>
            <w:tcW w:w="2410" w:type="dxa"/>
            <w:shd w:val="clear" w:color="auto" w:fill="auto"/>
          </w:tcPr>
          <w:p w14:paraId="4F5ACAFC"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 xml:space="preserve">Opis programa </w:t>
            </w:r>
          </w:p>
        </w:tc>
        <w:tc>
          <w:tcPr>
            <w:tcW w:w="6946" w:type="dxa"/>
            <w:shd w:val="clear" w:color="auto" w:fill="auto"/>
          </w:tcPr>
          <w:p w14:paraId="692A0D3F"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K103411 Projekt uređenja lokacije – Vanjski</w:t>
            </w:r>
          </w:p>
          <w:p w14:paraId="0D4B12B7"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p>
        </w:tc>
      </w:tr>
      <w:tr w:rsidR="00BF594D" w:rsidRPr="0032721A" w14:paraId="1AFA715A" w14:textId="77777777" w:rsidTr="00E97036">
        <w:tblPrEx>
          <w:tblLook w:val="04A0" w:firstRow="1" w:lastRow="0" w:firstColumn="1" w:lastColumn="0" w:noHBand="0" w:noVBand="1"/>
        </w:tblPrEx>
        <w:tc>
          <w:tcPr>
            <w:tcW w:w="2410" w:type="dxa"/>
            <w:shd w:val="clear" w:color="auto" w:fill="auto"/>
          </w:tcPr>
          <w:p w14:paraId="3843860C"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Ciljevi programa</w:t>
            </w:r>
          </w:p>
        </w:tc>
        <w:tc>
          <w:tcPr>
            <w:tcW w:w="6946" w:type="dxa"/>
            <w:shd w:val="clear" w:color="auto" w:fill="auto"/>
          </w:tcPr>
          <w:p w14:paraId="117A46CA"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Izrada projektne dokumentacije sa ciljem izvođenja kapitalnih projekata na ciljanim lokacijama kako bi se osigurala viša razina komunalne opremljenosti predmetne lokacije.</w:t>
            </w:r>
          </w:p>
        </w:tc>
      </w:tr>
      <w:tr w:rsidR="00BF594D" w:rsidRPr="0032721A" w14:paraId="627CFA48" w14:textId="77777777" w:rsidTr="00E97036">
        <w:tblPrEx>
          <w:tblLook w:val="04A0" w:firstRow="1" w:lastRow="0" w:firstColumn="1" w:lastColumn="0" w:noHBand="0" w:noVBand="1"/>
        </w:tblPrEx>
        <w:tc>
          <w:tcPr>
            <w:tcW w:w="2410" w:type="dxa"/>
            <w:shd w:val="clear" w:color="auto" w:fill="auto"/>
          </w:tcPr>
          <w:p w14:paraId="14DB457E"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Planirana sredstva za provedbu</w:t>
            </w:r>
          </w:p>
        </w:tc>
        <w:tc>
          <w:tcPr>
            <w:tcW w:w="6946" w:type="dxa"/>
            <w:shd w:val="clear" w:color="auto" w:fill="auto"/>
          </w:tcPr>
          <w:p w14:paraId="3B05A44D"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18.000,00 kn</w:t>
            </w:r>
          </w:p>
        </w:tc>
      </w:tr>
      <w:tr w:rsidR="00BF594D" w:rsidRPr="0032721A" w14:paraId="0CD0D26F" w14:textId="77777777" w:rsidTr="00E97036">
        <w:tblPrEx>
          <w:tblLook w:val="04A0" w:firstRow="1" w:lastRow="0" w:firstColumn="1" w:lastColumn="0" w:noHBand="0" w:noVBand="1"/>
        </w:tblPrEx>
        <w:tc>
          <w:tcPr>
            <w:tcW w:w="2410" w:type="dxa"/>
            <w:shd w:val="clear" w:color="auto" w:fill="auto"/>
          </w:tcPr>
          <w:p w14:paraId="6F9A93F7"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Izvršena sredstva za</w:t>
            </w:r>
          </w:p>
          <w:p w14:paraId="182B5595"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provedbu</w:t>
            </w:r>
          </w:p>
        </w:tc>
        <w:tc>
          <w:tcPr>
            <w:tcW w:w="6946" w:type="dxa"/>
            <w:shd w:val="clear" w:color="auto" w:fill="auto"/>
          </w:tcPr>
          <w:p w14:paraId="517EE981"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0,00 kn</w:t>
            </w:r>
          </w:p>
        </w:tc>
      </w:tr>
      <w:tr w:rsidR="00BF594D" w:rsidRPr="0032721A" w14:paraId="5FB5B162" w14:textId="77777777" w:rsidTr="00E97036">
        <w:tblPrEx>
          <w:tblLook w:val="04A0" w:firstRow="1" w:lastRow="0" w:firstColumn="1" w:lastColumn="0" w:noHBand="0" w:noVBand="1"/>
        </w:tblPrEx>
        <w:tc>
          <w:tcPr>
            <w:tcW w:w="2410" w:type="dxa"/>
            <w:shd w:val="clear" w:color="auto" w:fill="auto"/>
          </w:tcPr>
          <w:p w14:paraId="42259443"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Pokazatelj rezultata</w:t>
            </w:r>
          </w:p>
          <w:p w14:paraId="36B5A110"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(uspješnosti)</w:t>
            </w:r>
          </w:p>
        </w:tc>
        <w:tc>
          <w:tcPr>
            <w:tcW w:w="6946" w:type="dxa"/>
            <w:shd w:val="clear" w:color="auto" w:fill="FFFFFF" w:themeFill="background1"/>
          </w:tcPr>
          <w:p w14:paraId="5BD04360" w14:textId="557EEB00" w:rsidR="00BF594D" w:rsidRPr="0032721A" w:rsidRDefault="00BF594D" w:rsidP="00E86D9C">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Provedba idejnog urbanističko-arhitektonskog natječaja i izrada projektne dokumentaciju u svrhu uređenja lokacije gradskog projekta (P4) – Vanjski</w:t>
            </w:r>
          </w:p>
        </w:tc>
      </w:tr>
      <w:tr w:rsidR="00BF594D" w:rsidRPr="0032721A" w14:paraId="2C819873" w14:textId="77777777" w:rsidTr="00E97036">
        <w:tblPrEx>
          <w:tblLook w:val="04A0" w:firstRow="1" w:lastRow="0" w:firstColumn="1" w:lastColumn="0" w:noHBand="0" w:noVBand="1"/>
        </w:tblPrEx>
        <w:tc>
          <w:tcPr>
            <w:tcW w:w="2410" w:type="dxa"/>
            <w:shd w:val="clear" w:color="auto" w:fill="auto"/>
          </w:tcPr>
          <w:p w14:paraId="5862F1F0"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Obrazloženje</w:t>
            </w:r>
          </w:p>
        </w:tc>
        <w:tc>
          <w:tcPr>
            <w:tcW w:w="6946" w:type="dxa"/>
            <w:shd w:val="clear" w:color="auto" w:fill="FFFFFF" w:themeFill="background1"/>
          </w:tcPr>
          <w:p w14:paraId="66E86F42"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Rezultat utrošenih sredstava: Sredstva su planirana za izradu projektne dokumentacije, a nakon provedenoga idejnoga urbanističko-arhitektonskog natječaja.</w:t>
            </w:r>
          </w:p>
          <w:p w14:paraId="0D2DAE3A" w14:textId="010A4309"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Izvršenje planiranih sredstava očekuje se u prvoj polovici 2023. godine zbog dodatnih korekcija na istome.</w:t>
            </w:r>
          </w:p>
        </w:tc>
      </w:tr>
      <w:tr w:rsidR="00BF594D" w:rsidRPr="0032721A" w14:paraId="193A57BE" w14:textId="77777777" w:rsidTr="00E86D9C">
        <w:tblPrEx>
          <w:tblLook w:val="04A0" w:firstRow="1" w:lastRow="0" w:firstColumn="1" w:lastColumn="0" w:noHBand="0" w:noVBand="1"/>
        </w:tblPrEx>
        <w:tc>
          <w:tcPr>
            <w:tcW w:w="2410" w:type="dxa"/>
            <w:shd w:val="clear" w:color="auto" w:fill="auto"/>
          </w:tcPr>
          <w:p w14:paraId="02C24228"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Opis programa</w:t>
            </w:r>
          </w:p>
        </w:tc>
        <w:tc>
          <w:tcPr>
            <w:tcW w:w="6946" w:type="dxa"/>
            <w:shd w:val="clear" w:color="auto" w:fill="auto"/>
          </w:tcPr>
          <w:p w14:paraId="7170ABDB"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b/>
                <w:bCs/>
                <w:sz w:val="24"/>
                <w:szCs w:val="24"/>
              </w:rPr>
            </w:pPr>
            <w:r w:rsidRPr="0032721A">
              <w:rPr>
                <w:rFonts w:ascii="Times New Roman" w:hAnsi="Times New Roman"/>
                <w:b/>
                <w:bCs/>
                <w:sz w:val="24"/>
                <w:szCs w:val="24"/>
              </w:rPr>
              <w:t xml:space="preserve">K103412 Projektna dokumentacija za vertikalni promet </w:t>
            </w:r>
          </w:p>
          <w:p w14:paraId="0A7DDAAA"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p>
        </w:tc>
      </w:tr>
      <w:tr w:rsidR="00BF594D" w:rsidRPr="0032721A" w14:paraId="43FBF1A7" w14:textId="77777777" w:rsidTr="00E97036">
        <w:tblPrEx>
          <w:tblLook w:val="04A0" w:firstRow="1" w:lastRow="0" w:firstColumn="1" w:lastColumn="0" w:noHBand="0" w:noVBand="1"/>
        </w:tblPrEx>
        <w:tc>
          <w:tcPr>
            <w:tcW w:w="2410" w:type="dxa"/>
            <w:shd w:val="clear" w:color="auto" w:fill="auto"/>
          </w:tcPr>
          <w:p w14:paraId="6E44DF66"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Ciljevi programa</w:t>
            </w:r>
          </w:p>
        </w:tc>
        <w:tc>
          <w:tcPr>
            <w:tcW w:w="6946" w:type="dxa"/>
            <w:shd w:val="clear" w:color="auto" w:fill="FFFFFF" w:themeFill="background1"/>
          </w:tcPr>
          <w:p w14:paraId="633B41EA" w14:textId="6BA0B89F"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Izrada projektne dokumentacije s</w:t>
            </w:r>
            <w:r w:rsidR="00566FDD">
              <w:rPr>
                <w:rFonts w:ascii="Times New Roman" w:hAnsi="Times New Roman"/>
                <w:sz w:val="24"/>
                <w:szCs w:val="24"/>
              </w:rPr>
              <w:t>a</w:t>
            </w:r>
            <w:r w:rsidRPr="0032721A">
              <w:rPr>
                <w:rFonts w:ascii="Times New Roman" w:hAnsi="Times New Roman"/>
                <w:sz w:val="24"/>
                <w:szCs w:val="24"/>
              </w:rPr>
              <w:t xml:space="preserve"> ciljem realizacije kapitalnog projekta žičara te eskalator</w:t>
            </w:r>
            <w:r w:rsidR="00566FDD">
              <w:rPr>
                <w:rFonts w:ascii="Times New Roman" w:hAnsi="Times New Roman"/>
                <w:sz w:val="24"/>
                <w:szCs w:val="24"/>
              </w:rPr>
              <w:t>a</w:t>
            </w:r>
            <w:r w:rsidRPr="0032721A">
              <w:rPr>
                <w:rFonts w:ascii="Times New Roman" w:hAnsi="Times New Roman"/>
                <w:sz w:val="24"/>
                <w:szCs w:val="24"/>
              </w:rPr>
              <w:t>.</w:t>
            </w:r>
          </w:p>
          <w:p w14:paraId="735CA391"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p>
        </w:tc>
      </w:tr>
      <w:tr w:rsidR="00BF594D" w:rsidRPr="0032721A" w14:paraId="5D9ECC63" w14:textId="77777777" w:rsidTr="00E97036">
        <w:tblPrEx>
          <w:tblLook w:val="04A0" w:firstRow="1" w:lastRow="0" w:firstColumn="1" w:lastColumn="0" w:noHBand="0" w:noVBand="1"/>
        </w:tblPrEx>
        <w:tc>
          <w:tcPr>
            <w:tcW w:w="2410" w:type="dxa"/>
            <w:shd w:val="clear" w:color="auto" w:fill="auto"/>
          </w:tcPr>
          <w:p w14:paraId="337276CD"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Planirana sredstva za provedbu</w:t>
            </w:r>
          </w:p>
        </w:tc>
        <w:tc>
          <w:tcPr>
            <w:tcW w:w="6946" w:type="dxa"/>
            <w:shd w:val="clear" w:color="auto" w:fill="FFFFFF" w:themeFill="background1"/>
          </w:tcPr>
          <w:p w14:paraId="494455DD"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b/>
                <w:bCs/>
                <w:sz w:val="24"/>
                <w:szCs w:val="24"/>
              </w:rPr>
            </w:pPr>
            <w:r w:rsidRPr="0032721A">
              <w:rPr>
                <w:rFonts w:ascii="Times New Roman" w:hAnsi="Times New Roman"/>
                <w:b/>
                <w:bCs/>
                <w:sz w:val="24"/>
                <w:szCs w:val="24"/>
              </w:rPr>
              <w:t>87.000,00 kn</w:t>
            </w:r>
          </w:p>
        </w:tc>
      </w:tr>
      <w:tr w:rsidR="00BF594D" w:rsidRPr="0032721A" w14:paraId="45906D19" w14:textId="77777777" w:rsidTr="00E97036">
        <w:tblPrEx>
          <w:tblLook w:val="04A0" w:firstRow="1" w:lastRow="0" w:firstColumn="1" w:lastColumn="0" w:noHBand="0" w:noVBand="1"/>
        </w:tblPrEx>
        <w:tc>
          <w:tcPr>
            <w:tcW w:w="2410" w:type="dxa"/>
            <w:shd w:val="clear" w:color="auto" w:fill="auto"/>
          </w:tcPr>
          <w:p w14:paraId="3013C849"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Izvršena sredstva za</w:t>
            </w:r>
          </w:p>
          <w:p w14:paraId="01F75597"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provedbu</w:t>
            </w:r>
          </w:p>
        </w:tc>
        <w:tc>
          <w:tcPr>
            <w:tcW w:w="6946" w:type="dxa"/>
            <w:shd w:val="clear" w:color="auto" w:fill="FFFFFF" w:themeFill="background1"/>
          </w:tcPr>
          <w:p w14:paraId="089B36C2"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b/>
                <w:bCs/>
                <w:sz w:val="24"/>
                <w:szCs w:val="24"/>
              </w:rPr>
            </w:pPr>
            <w:r w:rsidRPr="0032721A">
              <w:rPr>
                <w:rFonts w:ascii="Times New Roman" w:hAnsi="Times New Roman"/>
                <w:b/>
                <w:bCs/>
                <w:sz w:val="24"/>
                <w:szCs w:val="24"/>
              </w:rPr>
              <w:t>86.305,45 kn</w:t>
            </w:r>
          </w:p>
        </w:tc>
      </w:tr>
      <w:tr w:rsidR="00BF594D" w:rsidRPr="0032721A" w14:paraId="7F53F481" w14:textId="77777777" w:rsidTr="00E97036">
        <w:tblPrEx>
          <w:tblLook w:val="04A0" w:firstRow="1" w:lastRow="0" w:firstColumn="1" w:lastColumn="0" w:noHBand="0" w:noVBand="1"/>
        </w:tblPrEx>
        <w:tc>
          <w:tcPr>
            <w:tcW w:w="2410" w:type="dxa"/>
            <w:shd w:val="clear" w:color="auto" w:fill="auto"/>
          </w:tcPr>
          <w:p w14:paraId="50B62087"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Pokazatelj rezultata</w:t>
            </w:r>
          </w:p>
          <w:p w14:paraId="760ABE65"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(uspješnosti)</w:t>
            </w:r>
          </w:p>
        </w:tc>
        <w:tc>
          <w:tcPr>
            <w:tcW w:w="6946" w:type="dxa"/>
            <w:shd w:val="clear" w:color="auto" w:fill="FFFFFF" w:themeFill="background1"/>
          </w:tcPr>
          <w:p w14:paraId="1537235A"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Izrada projektne dokumentacije</w:t>
            </w:r>
          </w:p>
        </w:tc>
      </w:tr>
      <w:tr w:rsidR="00BF594D" w:rsidRPr="0032721A" w14:paraId="0D2C7D4E" w14:textId="77777777" w:rsidTr="00E97036">
        <w:tblPrEx>
          <w:tblLook w:val="04A0" w:firstRow="1" w:lastRow="0" w:firstColumn="1" w:lastColumn="0" w:noHBand="0" w:noVBand="1"/>
        </w:tblPrEx>
        <w:tc>
          <w:tcPr>
            <w:tcW w:w="2410" w:type="dxa"/>
            <w:shd w:val="clear" w:color="auto" w:fill="auto"/>
          </w:tcPr>
          <w:p w14:paraId="52D7FDA3"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Obrazloženje</w:t>
            </w:r>
          </w:p>
        </w:tc>
        <w:tc>
          <w:tcPr>
            <w:tcW w:w="6946" w:type="dxa"/>
            <w:shd w:val="clear" w:color="auto" w:fill="FFFFFF" w:themeFill="background1"/>
          </w:tcPr>
          <w:p w14:paraId="432A2AF5"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Rezultat utrošenih sredstava: realizacija sredstava izvršena je u 2022. godini</w:t>
            </w:r>
          </w:p>
          <w:p w14:paraId="43BEE38D"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p>
        </w:tc>
      </w:tr>
      <w:tr w:rsidR="00BF594D" w:rsidRPr="0032721A" w14:paraId="6FC2EEFA" w14:textId="77777777" w:rsidTr="00566FDD">
        <w:tblPrEx>
          <w:tblLook w:val="04A0" w:firstRow="1" w:lastRow="0" w:firstColumn="1" w:lastColumn="0" w:noHBand="0" w:noVBand="1"/>
        </w:tblPrEx>
        <w:tc>
          <w:tcPr>
            <w:tcW w:w="2410" w:type="dxa"/>
            <w:shd w:val="clear" w:color="auto" w:fill="auto"/>
          </w:tcPr>
          <w:p w14:paraId="7ECFCE15"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 xml:space="preserve">Opis programa </w:t>
            </w:r>
          </w:p>
        </w:tc>
        <w:tc>
          <w:tcPr>
            <w:tcW w:w="6946" w:type="dxa"/>
            <w:shd w:val="clear" w:color="auto" w:fill="auto"/>
          </w:tcPr>
          <w:p w14:paraId="0521F70A"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 xml:space="preserve">K103415 Analiza obalnog pojasa </w:t>
            </w:r>
            <w:proofErr w:type="spellStart"/>
            <w:r w:rsidRPr="0032721A">
              <w:rPr>
                <w:rFonts w:ascii="Times New Roman" w:hAnsi="Times New Roman"/>
                <w:b/>
                <w:bCs/>
                <w:sz w:val="24"/>
                <w:szCs w:val="24"/>
              </w:rPr>
              <w:t>Žaborić</w:t>
            </w:r>
            <w:proofErr w:type="spellEnd"/>
          </w:p>
          <w:p w14:paraId="030EF468"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p>
        </w:tc>
      </w:tr>
      <w:tr w:rsidR="00BF594D" w:rsidRPr="0032721A" w14:paraId="430B1ADA" w14:textId="77777777" w:rsidTr="00E97036">
        <w:tblPrEx>
          <w:tblLook w:val="04A0" w:firstRow="1" w:lastRow="0" w:firstColumn="1" w:lastColumn="0" w:noHBand="0" w:noVBand="1"/>
        </w:tblPrEx>
        <w:tc>
          <w:tcPr>
            <w:tcW w:w="2410" w:type="dxa"/>
            <w:shd w:val="clear" w:color="auto" w:fill="auto"/>
          </w:tcPr>
          <w:p w14:paraId="2456EBAE"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Ciljevi programa</w:t>
            </w:r>
          </w:p>
        </w:tc>
        <w:tc>
          <w:tcPr>
            <w:tcW w:w="6946" w:type="dxa"/>
            <w:shd w:val="clear" w:color="auto" w:fill="auto"/>
          </w:tcPr>
          <w:p w14:paraId="359C2A2F" w14:textId="77777777"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 xml:space="preserve">Izrada razvojne studije uređenja obale naselja </w:t>
            </w:r>
            <w:proofErr w:type="spellStart"/>
            <w:r w:rsidRPr="0032721A">
              <w:rPr>
                <w:rFonts w:ascii="Times New Roman" w:hAnsi="Times New Roman"/>
                <w:sz w:val="24"/>
                <w:szCs w:val="24"/>
              </w:rPr>
              <w:t>Žaborić</w:t>
            </w:r>
            <w:proofErr w:type="spellEnd"/>
            <w:r w:rsidRPr="0032721A">
              <w:rPr>
                <w:rFonts w:ascii="Times New Roman" w:hAnsi="Times New Roman"/>
                <w:sz w:val="24"/>
                <w:szCs w:val="24"/>
              </w:rPr>
              <w:t xml:space="preserve"> (analiza obalnog područja i postojećih vezova).</w:t>
            </w:r>
          </w:p>
        </w:tc>
      </w:tr>
      <w:tr w:rsidR="00BF594D" w:rsidRPr="0032721A" w14:paraId="53AB5D86" w14:textId="77777777" w:rsidTr="00E97036">
        <w:tblPrEx>
          <w:tblLook w:val="04A0" w:firstRow="1" w:lastRow="0" w:firstColumn="1" w:lastColumn="0" w:noHBand="0" w:noVBand="1"/>
        </w:tblPrEx>
        <w:tc>
          <w:tcPr>
            <w:tcW w:w="2410" w:type="dxa"/>
            <w:shd w:val="clear" w:color="auto" w:fill="auto"/>
          </w:tcPr>
          <w:p w14:paraId="1C11E581"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Planirana sredstva za provedbu</w:t>
            </w:r>
          </w:p>
        </w:tc>
        <w:tc>
          <w:tcPr>
            <w:tcW w:w="6946" w:type="dxa"/>
            <w:shd w:val="clear" w:color="auto" w:fill="auto"/>
          </w:tcPr>
          <w:p w14:paraId="759E4433"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289.000,00 kn</w:t>
            </w:r>
          </w:p>
        </w:tc>
      </w:tr>
      <w:tr w:rsidR="00BF594D" w:rsidRPr="0032721A" w14:paraId="0852E401" w14:textId="77777777" w:rsidTr="00E97036">
        <w:tblPrEx>
          <w:tblLook w:val="04A0" w:firstRow="1" w:lastRow="0" w:firstColumn="1" w:lastColumn="0" w:noHBand="0" w:noVBand="1"/>
        </w:tblPrEx>
        <w:tc>
          <w:tcPr>
            <w:tcW w:w="2410" w:type="dxa"/>
            <w:shd w:val="clear" w:color="auto" w:fill="auto"/>
          </w:tcPr>
          <w:p w14:paraId="702FC767"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Izvršena sredstva za</w:t>
            </w:r>
          </w:p>
          <w:p w14:paraId="74019F91"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provedbu</w:t>
            </w:r>
          </w:p>
        </w:tc>
        <w:tc>
          <w:tcPr>
            <w:tcW w:w="6946" w:type="dxa"/>
            <w:shd w:val="clear" w:color="auto" w:fill="auto"/>
          </w:tcPr>
          <w:p w14:paraId="7D538644"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288.250,00 kn</w:t>
            </w:r>
          </w:p>
        </w:tc>
      </w:tr>
      <w:tr w:rsidR="00BF594D" w:rsidRPr="0032721A" w14:paraId="1AB6E724" w14:textId="77777777" w:rsidTr="00E97036">
        <w:tblPrEx>
          <w:tblLook w:val="04A0" w:firstRow="1" w:lastRow="0" w:firstColumn="1" w:lastColumn="0" w:noHBand="0" w:noVBand="1"/>
        </w:tblPrEx>
        <w:tc>
          <w:tcPr>
            <w:tcW w:w="2410" w:type="dxa"/>
            <w:shd w:val="clear" w:color="auto" w:fill="auto"/>
          </w:tcPr>
          <w:p w14:paraId="6F01B33B"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Pokazatelj rezultata</w:t>
            </w:r>
          </w:p>
          <w:p w14:paraId="2F45D978"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(uspješnosti)</w:t>
            </w:r>
          </w:p>
        </w:tc>
        <w:tc>
          <w:tcPr>
            <w:tcW w:w="6946" w:type="dxa"/>
            <w:shd w:val="clear" w:color="auto" w:fill="auto"/>
          </w:tcPr>
          <w:p w14:paraId="25B48DF6"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sz w:val="24"/>
                <w:szCs w:val="24"/>
              </w:rPr>
            </w:pPr>
            <w:r w:rsidRPr="0032721A">
              <w:rPr>
                <w:rFonts w:ascii="Times New Roman" w:hAnsi="Times New Roman"/>
                <w:sz w:val="24"/>
                <w:szCs w:val="24"/>
              </w:rPr>
              <w:t>Izrada projektne dokumentacije</w:t>
            </w:r>
          </w:p>
        </w:tc>
      </w:tr>
      <w:tr w:rsidR="00BF594D" w:rsidRPr="0032721A" w14:paraId="016DF153" w14:textId="77777777" w:rsidTr="00E97036">
        <w:tblPrEx>
          <w:tblLook w:val="04A0" w:firstRow="1" w:lastRow="0" w:firstColumn="1" w:lastColumn="0" w:noHBand="0" w:noVBand="1"/>
        </w:tblPrEx>
        <w:trPr>
          <w:trHeight w:val="718"/>
        </w:trPr>
        <w:tc>
          <w:tcPr>
            <w:tcW w:w="2410" w:type="dxa"/>
            <w:shd w:val="clear" w:color="auto" w:fill="auto"/>
          </w:tcPr>
          <w:p w14:paraId="75CE2292" w14:textId="77777777" w:rsidR="00BF594D" w:rsidRPr="0032721A" w:rsidRDefault="00BF594D" w:rsidP="00E97036">
            <w:pPr>
              <w:shd w:val="clear" w:color="auto" w:fill="FFFFFF" w:themeFill="background1"/>
              <w:autoSpaceDE w:val="0"/>
              <w:autoSpaceDN w:val="0"/>
              <w:adjustRightInd w:val="0"/>
              <w:spacing w:after="0" w:line="240" w:lineRule="auto"/>
              <w:rPr>
                <w:rFonts w:ascii="Times New Roman" w:hAnsi="Times New Roman"/>
                <w:b/>
                <w:bCs/>
                <w:sz w:val="24"/>
                <w:szCs w:val="24"/>
              </w:rPr>
            </w:pPr>
            <w:r w:rsidRPr="0032721A">
              <w:rPr>
                <w:rFonts w:ascii="Times New Roman" w:hAnsi="Times New Roman"/>
                <w:b/>
                <w:bCs/>
                <w:sz w:val="24"/>
                <w:szCs w:val="24"/>
              </w:rPr>
              <w:t>Obrazloženje</w:t>
            </w:r>
          </w:p>
        </w:tc>
        <w:tc>
          <w:tcPr>
            <w:tcW w:w="6946" w:type="dxa"/>
            <w:shd w:val="clear" w:color="auto" w:fill="auto"/>
          </w:tcPr>
          <w:p w14:paraId="30066C1A" w14:textId="0587F6E1" w:rsidR="00BF594D" w:rsidRPr="0032721A" w:rsidRDefault="00BF594D" w:rsidP="00E97036">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32721A">
              <w:rPr>
                <w:rFonts w:ascii="Times New Roman" w:hAnsi="Times New Roman"/>
                <w:sz w:val="24"/>
                <w:szCs w:val="24"/>
              </w:rPr>
              <w:t xml:space="preserve">Rezultat utrošenih sredstava: za izradu Elaborata </w:t>
            </w:r>
            <w:proofErr w:type="spellStart"/>
            <w:r w:rsidRPr="0032721A">
              <w:rPr>
                <w:rFonts w:ascii="Times New Roman" w:hAnsi="Times New Roman"/>
                <w:sz w:val="24"/>
                <w:szCs w:val="24"/>
              </w:rPr>
              <w:t>vjetrovalne</w:t>
            </w:r>
            <w:proofErr w:type="spellEnd"/>
            <w:r w:rsidRPr="0032721A">
              <w:rPr>
                <w:rFonts w:ascii="Times New Roman" w:hAnsi="Times New Roman"/>
                <w:sz w:val="24"/>
                <w:szCs w:val="24"/>
              </w:rPr>
              <w:t xml:space="preserve"> klime za postojeće obalno stanje na lokaciji obalnog pojasa </w:t>
            </w:r>
            <w:proofErr w:type="spellStart"/>
            <w:r w:rsidRPr="0032721A">
              <w:rPr>
                <w:rFonts w:ascii="Times New Roman" w:hAnsi="Times New Roman"/>
                <w:sz w:val="24"/>
                <w:szCs w:val="24"/>
              </w:rPr>
              <w:t>Žaborić</w:t>
            </w:r>
            <w:proofErr w:type="spellEnd"/>
            <w:r w:rsidRPr="0032721A">
              <w:rPr>
                <w:rFonts w:ascii="Times New Roman" w:hAnsi="Times New Roman"/>
                <w:sz w:val="24"/>
                <w:szCs w:val="24"/>
              </w:rPr>
              <w:t xml:space="preserve">, Grad </w:t>
            </w:r>
            <w:r w:rsidRPr="0032721A">
              <w:rPr>
                <w:rFonts w:ascii="Times New Roman" w:hAnsi="Times New Roman"/>
                <w:sz w:val="24"/>
                <w:szCs w:val="24"/>
              </w:rPr>
              <w:lastRenderedPageBreak/>
              <w:t xml:space="preserve">Šibenik i geodetsku izmjeru izvršena su sredstva u drugoj polovici 2022. godine. </w:t>
            </w:r>
          </w:p>
        </w:tc>
      </w:tr>
    </w:tbl>
    <w:p w14:paraId="7AB78500" w14:textId="77777777" w:rsidR="00F228A5" w:rsidRPr="0032721A" w:rsidRDefault="00F228A5" w:rsidP="00CB132B">
      <w:pPr>
        <w:spacing w:after="0" w:line="259" w:lineRule="auto"/>
        <w:jc w:val="both"/>
        <w:rPr>
          <w:rFonts w:ascii="Times New Roman" w:hAnsi="Times New Roman"/>
          <w:sz w:val="24"/>
          <w:szCs w:val="24"/>
          <w:lang w:eastAsia="hr-HR"/>
        </w:rPr>
      </w:pPr>
    </w:p>
    <w:p w14:paraId="646AB853" w14:textId="77777777" w:rsidR="00BF594D" w:rsidRPr="0032721A" w:rsidRDefault="00BF594D" w:rsidP="00CB132B">
      <w:pPr>
        <w:spacing w:after="0" w:line="259" w:lineRule="auto"/>
        <w:jc w:val="both"/>
        <w:rPr>
          <w:rFonts w:ascii="Times New Roman" w:hAnsi="Times New Roman"/>
          <w:sz w:val="24"/>
          <w:szCs w:val="24"/>
          <w:lang w:eastAsia="hr-HR"/>
        </w:rPr>
      </w:pPr>
    </w:p>
    <w:p w14:paraId="7097A1AC" w14:textId="77777777" w:rsidR="00D54984" w:rsidRPr="0032721A" w:rsidRDefault="00D54984" w:rsidP="00D54984">
      <w:pPr>
        <w:autoSpaceDE w:val="0"/>
        <w:autoSpaceDN w:val="0"/>
        <w:adjustRightInd w:val="0"/>
        <w:spacing w:after="0" w:line="240" w:lineRule="auto"/>
        <w:rPr>
          <w:rFonts w:ascii="Times New Roman" w:hAnsi="Times New Roman"/>
          <w:b/>
          <w:bCs/>
          <w:sz w:val="24"/>
          <w:szCs w:val="24"/>
          <w:u w:val="single"/>
        </w:rPr>
      </w:pPr>
      <w:r w:rsidRPr="0032721A">
        <w:rPr>
          <w:rFonts w:ascii="Times New Roman" w:hAnsi="Times New Roman"/>
          <w:b/>
          <w:bCs/>
          <w:sz w:val="24"/>
          <w:szCs w:val="24"/>
          <w:u w:val="single"/>
        </w:rPr>
        <w:t>RAZDJEL: UPRAVNI ODJEL ZA KOMUNALNE DJELATNOSTI</w:t>
      </w:r>
    </w:p>
    <w:p w14:paraId="0C4288C4" w14:textId="77777777" w:rsidR="00D54984" w:rsidRPr="0032721A" w:rsidRDefault="00D54984" w:rsidP="00CB132B">
      <w:pPr>
        <w:spacing w:after="0" w:line="259" w:lineRule="auto"/>
        <w:jc w:val="both"/>
        <w:rPr>
          <w:rFonts w:ascii="Times New Roman" w:hAnsi="Times New Roman"/>
          <w:sz w:val="24"/>
          <w:szCs w:val="24"/>
          <w:lang w:eastAsia="hr-HR"/>
        </w:rPr>
      </w:pPr>
    </w:p>
    <w:p w14:paraId="52DC19D4" w14:textId="77777777" w:rsidR="00CB132B" w:rsidRPr="0032721A" w:rsidRDefault="00CB132B" w:rsidP="00CB132B">
      <w:pPr>
        <w:spacing w:after="0" w:line="259" w:lineRule="auto"/>
        <w:rPr>
          <w:rFonts w:ascii="Times New Roman" w:hAnsi="Times New Roman"/>
          <w:sz w:val="24"/>
          <w:szCs w:val="24"/>
          <w:lang w:eastAsia="hr-HR"/>
        </w:rPr>
      </w:pPr>
    </w:p>
    <w:tbl>
      <w:tblPr>
        <w:tblStyle w:val="TableGrid"/>
        <w:tblW w:w="9429" w:type="dxa"/>
        <w:tblInd w:w="-214" w:type="dxa"/>
        <w:tblCellMar>
          <w:top w:w="53" w:type="dxa"/>
          <w:left w:w="108" w:type="dxa"/>
          <w:right w:w="54" w:type="dxa"/>
        </w:tblCellMar>
        <w:tblLook w:val="04A0" w:firstRow="1" w:lastRow="0" w:firstColumn="1" w:lastColumn="0" w:noHBand="0" w:noVBand="1"/>
      </w:tblPr>
      <w:tblGrid>
        <w:gridCol w:w="2638"/>
        <w:gridCol w:w="6791"/>
      </w:tblGrid>
      <w:tr w:rsidR="0032721A" w:rsidRPr="00BF594D" w14:paraId="4FE095C8" w14:textId="77777777" w:rsidTr="00E97036">
        <w:trPr>
          <w:trHeight w:val="302"/>
        </w:trPr>
        <w:tc>
          <w:tcPr>
            <w:tcW w:w="9429" w:type="dxa"/>
            <w:gridSpan w:val="2"/>
            <w:tcBorders>
              <w:top w:val="single" w:sz="4" w:space="0" w:color="000000"/>
              <w:left w:val="single" w:sz="4" w:space="0" w:color="000000"/>
              <w:bottom w:val="single" w:sz="4" w:space="0" w:color="000000"/>
              <w:right w:val="single" w:sz="4" w:space="0" w:color="000000"/>
            </w:tcBorders>
          </w:tcPr>
          <w:p w14:paraId="4A67E6A7" w14:textId="77777777" w:rsidR="00BF594D" w:rsidRPr="00BF594D" w:rsidRDefault="00BF594D" w:rsidP="00BF594D">
            <w:pPr>
              <w:spacing w:after="160" w:line="259" w:lineRule="auto"/>
              <w:rPr>
                <w:rFonts w:ascii="Times New Roman" w:hAnsi="Times New Roman" w:cs="Times New Roman"/>
                <w:b/>
                <w:sz w:val="24"/>
                <w:szCs w:val="24"/>
                <w:lang w:eastAsia="hr-HR"/>
              </w:rPr>
            </w:pPr>
            <w:r w:rsidRPr="00BF594D">
              <w:rPr>
                <w:rFonts w:ascii="Times New Roman" w:hAnsi="Times New Roman" w:cs="Times New Roman"/>
                <w:b/>
                <w:sz w:val="24"/>
                <w:szCs w:val="24"/>
                <w:lang w:eastAsia="hr-HR"/>
              </w:rPr>
              <w:t>Razdjel: 005 UPRAVNI ODJEL ZA KOMUNALNE DJELATNOSTI</w:t>
            </w:r>
          </w:p>
          <w:p w14:paraId="0F086392" w14:textId="77777777" w:rsidR="00BF594D" w:rsidRPr="00BF594D" w:rsidRDefault="00BF594D" w:rsidP="00BF594D">
            <w:pPr>
              <w:spacing w:after="160" w:line="259" w:lineRule="auto"/>
              <w:rPr>
                <w:rFonts w:ascii="Times New Roman" w:hAnsi="Times New Roman" w:cs="Times New Roman"/>
                <w:b/>
                <w:sz w:val="24"/>
                <w:szCs w:val="24"/>
                <w:lang w:eastAsia="hr-HR"/>
              </w:rPr>
            </w:pPr>
            <w:r w:rsidRPr="00BF594D">
              <w:rPr>
                <w:rFonts w:ascii="Times New Roman" w:hAnsi="Times New Roman" w:cs="Times New Roman"/>
                <w:b/>
                <w:sz w:val="24"/>
                <w:szCs w:val="24"/>
                <w:lang w:eastAsia="hr-HR"/>
              </w:rPr>
              <w:t>Glava</w:t>
            </w:r>
            <w:r w:rsidRPr="00BF594D">
              <w:rPr>
                <w:rFonts w:ascii="Times New Roman" w:hAnsi="Times New Roman" w:cs="Times New Roman"/>
                <w:b/>
                <w:bCs/>
                <w:sz w:val="24"/>
                <w:szCs w:val="24"/>
                <w:lang w:eastAsia="hr-HR"/>
              </w:rPr>
              <w:t>: 00501 KOMUNALNE DJELATNOSTI</w:t>
            </w:r>
          </w:p>
        </w:tc>
      </w:tr>
      <w:tr w:rsidR="0032721A" w:rsidRPr="00BF594D" w14:paraId="29B0C72D" w14:textId="77777777" w:rsidTr="00E97036">
        <w:trPr>
          <w:trHeight w:val="315"/>
        </w:trPr>
        <w:tc>
          <w:tcPr>
            <w:tcW w:w="2638" w:type="dxa"/>
            <w:tcBorders>
              <w:top w:val="single" w:sz="4" w:space="0" w:color="000000"/>
              <w:left w:val="single" w:sz="4" w:space="0" w:color="000000"/>
              <w:bottom w:val="single" w:sz="4" w:space="0" w:color="auto"/>
              <w:right w:val="single" w:sz="4" w:space="0" w:color="000000"/>
            </w:tcBorders>
          </w:tcPr>
          <w:p w14:paraId="4432011B"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4D6152C2" w14:textId="77777777" w:rsidR="00BF594D" w:rsidRPr="00BF594D" w:rsidRDefault="00BF594D" w:rsidP="00BF594D">
            <w:pPr>
              <w:spacing w:after="160" w:line="259" w:lineRule="auto"/>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1035 ODRŽAVANJE KOMUNALNE INFRASTRUKTURE</w:t>
            </w:r>
          </w:p>
        </w:tc>
      </w:tr>
      <w:tr w:rsidR="0032721A" w:rsidRPr="00BF594D" w14:paraId="2BE590F5" w14:textId="77777777" w:rsidTr="00E97036">
        <w:trPr>
          <w:trHeight w:val="285"/>
        </w:trPr>
        <w:tc>
          <w:tcPr>
            <w:tcW w:w="2638" w:type="dxa"/>
            <w:tcBorders>
              <w:top w:val="single" w:sz="4" w:space="0" w:color="auto"/>
              <w:left w:val="single" w:sz="4" w:space="0" w:color="000000"/>
              <w:bottom w:val="single" w:sz="4" w:space="0" w:color="000000"/>
              <w:right w:val="single" w:sz="4" w:space="0" w:color="000000"/>
            </w:tcBorders>
          </w:tcPr>
          <w:p w14:paraId="7DD5D5FF" w14:textId="77777777" w:rsidR="00BF594D" w:rsidRPr="00BF594D" w:rsidRDefault="00BF594D" w:rsidP="00BF594D">
            <w:pPr>
              <w:spacing w:after="160" w:line="259" w:lineRule="auto"/>
              <w:rPr>
                <w:rFonts w:ascii="Times New Roman" w:hAnsi="Times New Roman" w:cs="Times New Roman"/>
                <w:b/>
                <w:sz w:val="24"/>
                <w:szCs w:val="24"/>
                <w:lang w:eastAsia="hr-HR"/>
              </w:rPr>
            </w:pPr>
            <w:r w:rsidRPr="00BF594D">
              <w:rPr>
                <w:rFonts w:ascii="Times New Roman" w:hAnsi="Times New Roman" w:cs="Times New Roman"/>
                <w:b/>
                <w:sz w:val="24"/>
                <w:szCs w:val="24"/>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0F7F90E0" w14:textId="77777777" w:rsidR="00BF594D" w:rsidRPr="00BF594D" w:rsidRDefault="00BF594D" w:rsidP="00566FDD">
            <w:pPr>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0660 Rashodi vezani za stanovanje i komunalne pogodnosti koji nisu drugdje svrstani</w:t>
            </w:r>
          </w:p>
        </w:tc>
      </w:tr>
      <w:tr w:rsidR="0032721A" w:rsidRPr="00BF594D" w14:paraId="6B9D43B0" w14:textId="77777777" w:rsidTr="0068779F">
        <w:trPr>
          <w:trHeight w:val="1595"/>
        </w:trPr>
        <w:tc>
          <w:tcPr>
            <w:tcW w:w="2638" w:type="dxa"/>
            <w:tcBorders>
              <w:top w:val="single" w:sz="4" w:space="0" w:color="000000"/>
              <w:left w:val="single" w:sz="4" w:space="0" w:color="000000"/>
              <w:bottom w:val="single" w:sz="4" w:space="0" w:color="000000"/>
              <w:right w:val="single" w:sz="4" w:space="0" w:color="000000"/>
            </w:tcBorders>
          </w:tcPr>
          <w:p w14:paraId="20F6C798"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3653DBB9" w14:textId="0FD792A4"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sz w:val="24"/>
                <w:szCs w:val="24"/>
                <w:lang w:eastAsia="hr-HR"/>
              </w:rPr>
              <w:t>Zakon o komunalnom gospodarstvu ( „Narodne novine“, broj 68/18, 110/18 i 32/20)</w:t>
            </w:r>
          </w:p>
          <w:p w14:paraId="753ACB7C" w14:textId="63A329D0" w:rsidR="00BF594D" w:rsidRPr="00BF594D" w:rsidRDefault="00BF594D" w:rsidP="00E85662">
            <w:pPr>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Program održavanja komunalne infrastrukture na području Grada Šib</w:t>
            </w:r>
            <w:r w:rsidR="00597471">
              <w:rPr>
                <w:rFonts w:ascii="Times New Roman" w:hAnsi="Times New Roman" w:cs="Times New Roman"/>
                <w:sz w:val="24"/>
                <w:szCs w:val="24"/>
                <w:lang w:eastAsia="hr-HR"/>
              </w:rPr>
              <w:t>e</w:t>
            </w:r>
            <w:r w:rsidRPr="00BF594D">
              <w:rPr>
                <w:rFonts w:ascii="Times New Roman" w:hAnsi="Times New Roman" w:cs="Times New Roman"/>
                <w:sz w:val="24"/>
                <w:szCs w:val="24"/>
                <w:lang w:eastAsia="hr-HR"/>
              </w:rPr>
              <w:t>nika</w:t>
            </w:r>
          </w:p>
        </w:tc>
      </w:tr>
      <w:tr w:rsidR="0032721A" w:rsidRPr="00BF594D" w14:paraId="4E8057B1" w14:textId="77777777" w:rsidTr="0068779F">
        <w:trPr>
          <w:trHeight w:val="499"/>
        </w:trPr>
        <w:tc>
          <w:tcPr>
            <w:tcW w:w="2638" w:type="dxa"/>
            <w:tcBorders>
              <w:top w:val="single" w:sz="4" w:space="0" w:color="000000"/>
              <w:left w:val="single" w:sz="4" w:space="0" w:color="000000"/>
              <w:bottom w:val="single" w:sz="4" w:space="0" w:color="000000"/>
              <w:right w:val="single" w:sz="4" w:space="0" w:color="000000"/>
            </w:tcBorders>
          </w:tcPr>
          <w:p w14:paraId="0B3AA9A8"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648B491A"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bCs/>
                <w:sz w:val="24"/>
                <w:szCs w:val="24"/>
                <w:lang w:eastAsia="hr-HR"/>
              </w:rPr>
              <w:t>A103501 Čišćenje, zamjena i popravak slivnih rešetki</w:t>
            </w:r>
          </w:p>
        </w:tc>
      </w:tr>
      <w:tr w:rsidR="0032721A" w:rsidRPr="00BF594D" w14:paraId="0CDF51DE" w14:textId="77777777" w:rsidTr="00E97036">
        <w:trPr>
          <w:trHeight w:val="890"/>
        </w:trPr>
        <w:tc>
          <w:tcPr>
            <w:tcW w:w="2638" w:type="dxa"/>
            <w:tcBorders>
              <w:top w:val="single" w:sz="4" w:space="0" w:color="000000"/>
              <w:left w:val="single" w:sz="4" w:space="0" w:color="000000"/>
              <w:bottom w:val="single" w:sz="4" w:space="0" w:color="000000"/>
              <w:right w:val="single" w:sz="4" w:space="0" w:color="000000"/>
            </w:tcBorders>
          </w:tcPr>
          <w:p w14:paraId="2CB0F4B3"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1BA830E0" w14:textId="77777777" w:rsidR="00BF594D" w:rsidRPr="00BF594D" w:rsidRDefault="00BF594D" w:rsidP="00BF594D">
            <w:pPr>
              <w:spacing w:after="160" w:line="259" w:lineRule="auto"/>
              <w:ind w:right="54"/>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Zadovoljavanje zajedničkih komunalnih potreba građana Grada Šibenika.</w:t>
            </w:r>
          </w:p>
          <w:p w14:paraId="1E67BD8B" w14:textId="77777777" w:rsidR="00BF594D" w:rsidRPr="00BF594D" w:rsidRDefault="00BF594D" w:rsidP="00BF594D">
            <w:pPr>
              <w:spacing w:after="160" w:line="259" w:lineRule="auto"/>
              <w:ind w:right="54"/>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Strukturno usklađivanje potreba i izvora financijskih sredstava za odvijanje djelatnosti održavanja javnih površina, nerazvrstanih cesta, groblja i javne rasvjete</w:t>
            </w:r>
          </w:p>
        </w:tc>
      </w:tr>
      <w:tr w:rsidR="0032721A" w:rsidRPr="00BF594D" w14:paraId="25E4417B" w14:textId="77777777" w:rsidTr="00E97036">
        <w:trPr>
          <w:trHeight w:val="595"/>
        </w:trPr>
        <w:tc>
          <w:tcPr>
            <w:tcW w:w="2638" w:type="dxa"/>
            <w:tcBorders>
              <w:top w:val="single" w:sz="4" w:space="0" w:color="000000"/>
              <w:left w:val="single" w:sz="4" w:space="0" w:color="000000"/>
              <w:bottom w:val="single" w:sz="4" w:space="0" w:color="000000"/>
              <w:right w:val="single" w:sz="4" w:space="0" w:color="000000"/>
            </w:tcBorders>
          </w:tcPr>
          <w:p w14:paraId="6E54795A"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39C06B61" w14:textId="77777777" w:rsidR="00BF594D" w:rsidRPr="00566FDD" w:rsidRDefault="00BF594D" w:rsidP="00BF594D">
            <w:pPr>
              <w:spacing w:after="160" w:line="259" w:lineRule="auto"/>
              <w:rPr>
                <w:rFonts w:ascii="Times New Roman" w:hAnsi="Times New Roman" w:cs="Times New Roman"/>
                <w:sz w:val="24"/>
                <w:szCs w:val="24"/>
                <w:lang w:eastAsia="hr-HR"/>
              </w:rPr>
            </w:pPr>
            <w:r w:rsidRPr="00566FDD">
              <w:rPr>
                <w:rFonts w:ascii="Times New Roman" w:hAnsi="Times New Roman" w:cs="Times New Roman"/>
                <w:sz w:val="24"/>
                <w:szCs w:val="24"/>
                <w:lang w:eastAsia="hr-HR"/>
              </w:rPr>
              <w:t xml:space="preserve">150.000,00 kn </w:t>
            </w:r>
          </w:p>
        </w:tc>
      </w:tr>
      <w:tr w:rsidR="0032721A" w:rsidRPr="00BF594D" w14:paraId="335BA45F" w14:textId="77777777" w:rsidTr="00E97036">
        <w:trPr>
          <w:trHeight w:val="596"/>
        </w:trPr>
        <w:tc>
          <w:tcPr>
            <w:tcW w:w="2638" w:type="dxa"/>
            <w:tcBorders>
              <w:top w:val="single" w:sz="4" w:space="0" w:color="000000"/>
              <w:left w:val="single" w:sz="4" w:space="0" w:color="000000"/>
              <w:bottom w:val="single" w:sz="4" w:space="0" w:color="000000"/>
              <w:right w:val="single" w:sz="4" w:space="0" w:color="000000"/>
            </w:tcBorders>
          </w:tcPr>
          <w:p w14:paraId="40B0CBF9"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598DE373"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sz w:val="24"/>
                <w:szCs w:val="24"/>
                <w:lang w:eastAsia="hr-HR"/>
              </w:rPr>
              <w:t xml:space="preserve">150.000,00 kn </w:t>
            </w:r>
          </w:p>
        </w:tc>
      </w:tr>
      <w:tr w:rsidR="0032721A" w:rsidRPr="00BF594D" w14:paraId="4B905DA9" w14:textId="77777777" w:rsidTr="0068779F">
        <w:trPr>
          <w:trHeight w:val="634"/>
        </w:trPr>
        <w:tc>
          <w:tcPr>
            <w:tcW w:w="2638" w:type="dxa"/>
            <w:tcBorders>
              <w:top w:val="single" w:sz="4" w:space="0" w:color="000000"/>
              <w:left w:val="single" w:sz="4" w:space="0" w:color="000000"/>
              <w:bottom w:val="single" w:sz="4" w:space="0" w:color="000000"/>
              <w:right w:val="single" w:sz="4" w:space="0" w:color="000000"/>
            </w:tcBorders>
          </w:tcPr>
          <w:p w14:paraId="5DBD9213"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408BBAF7" w14:textId="0773FDA3" w:rsidR="00BF594D" w:rsidRPr="0068779F" w:rsidRDefault="00BF594D" w:rsidP="0068779F">
            <w:pPr>
              <w:spacing w:after="160" w:line="259" w:lineRule="auto"/>
              <w:ind w:right="52"/>
              <w:jc w:val="both"/>
              <w:rPr>
                <w:rFonts w:ascii="Times New Roman" w:hAnsi="Times New Roman" w:cs="Times New Roman"/>
                <w:sz w:val="24"/>
                <w:szCs w:val="24"/>
                <w:shd w:val="clear" w:color="auto" w:fill="FFFFFF"/>
                <w:lang w:eastAsia="hr-HR"/>
              </w:rPr>
            </w:pPr>
            <w:r w:rsidRPr="00BF594D">
              <w:rPr>
                <w:rFonts w:ascii="Times New Roman" w:hAnsi="Times New Roman" w:cs="Times New Roman"/>
                <w:sz w:val="24"/>
                <w:szCs w:val="24"/>
                <w:shd w:val="clear" w:color="auto" w:fill="FFFFFF"/>
                <w:lang w:eastAsia="hr-HR"/>
              </w:rPr>
              <w:t xml:space="preserve">Program je ostvaren u planiranom obimu (100,00 %). </w:t>
            </w:r>
          </w:p>
        </w:tc>
      </w:tr>
      <w:tr w:rsidR="0032721A" w:rsidRPr="00BF594D" w14:paraId="1055B42F" w14:textId="77777777" w:rsidTr="00336CAC">
        <w:trPr>
          <w:trHeight w:val="1376"/>
        </w:trPr>
        <w:tc>
          <w:tcPr>
            <w:tcW w:w="2638" w:type="dxa"/>
            <w:tcBorders>
              <w:top w:val="single" w:sz="4" w:space="0" w:color="000000"/>
              <w:left w:val="single" w:sz="4" w:space="0" w:color="000000"/>
              <w:bottom w:val="single" w:sz="4" w:space="0" w:color="000000"/>
              <w:right w:val="single" w:sz="4" w:space="0" w:color="000000"/>
            </w:tcBorders>
          </w:tcPr>
          <w:p w14:paraId="7C66049E" w14:textId="77777777" w:rsidR="00BF594D" w:rsidRPr="00BF594D" w:rsidRDefault="00BF594D" w:rsidP="00336CAC">
            <w:pPr>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293FD185" w14:textId="1B167C73" w:rsidR="00BF594D" w:rsidRPr="00677E4E" w:rsidRDefault="00BF594D" w:rsidP="00336CAC">
            <w:pPr>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Rezultat zadanog cilja unutar ove aktivnosti ostvaren je kroz aktivnu</w:t>
            </w:r>
            <w:r w:rsidR="00336CAC">
              <w:rPr>
                <w:rFonts w:ascii="Times New Roman" w:hAnsi="Times New Roman" w:cs="Times New Roman"/>
                <w:sz w:val="24"/>
                <w:szCs w:val="24"/>
                <w:lang w:eastAsia="hr-HR"/>
              </w:rPr>
              <w:t xml:space="preserve"> </w:t>
            </w:r>
            <w:r w:rsidRPr="00BF594D">
              <w:rPr>
                <w:rFonts w:ascii="Times New Roman" w:hAnsi="Times New Roman" w:cs="Times New Roman"/>
                <w:sz w:val="24"/>
                <w:szCs w:val="24"/>
                <w:lang w:eastAsia="hr-HR"/>
              </w:rPr>
              <w:t>suradnju UO za komunalne djelatnosti i tvrtke „Vodovod i odvodnja“ d.o.o. Šibenik, koja je izvršila aktivnost čišćenja slivnika, te zamjene i popravke slivnih rešetki.</w:t>
            </w:r>
          </w:p>
        </w:tc>
      </w:tr>
      <w:tr w:rsidR="0032721A" w:rsidRPr="00BF594D" w14:paraId="2278F2BF" w14:textId="77777777" w:rsidTr="00E97036">
        <w:trPr>
          <w:trHeight w:val="345"/>
        </w:trPr>
        <w:tc>
          <w:tcPr>
            <w:tcW w:w="2638" w:type="dxa"/>
            <w:tcBorders>
              <w:top w:val="single" w:sz="4" w:space="0" w:color="000000"/>
              <w:left w:val="single" w:sz="4" w:space="0" w:color="000000"/>
              <w:bottom w:val="single" w:sz="4" w:space="0" w:color="auto"/>
              <w:right w:val="single" w:sz="4" w:space="0" w:color="000000"/>
            </w:tcBorders>
          </w:tcPr>
          <w:p w14:paraId="42EE32E2"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4722F0B4"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bCs/>
                <w:sz w:val="24"/>
                <w:szCs w:val="24"/>
                <w:lang w:eastAsia="hr-HR"/>
              </w:rPr>
              <w:t>1036 ODRŽAVANJE ČISTOĆE JAVNIH POVRŠINA</w:t>
            </w:r>
          </w:p>
        </w:tc>
      </w:tr>
      <w:tr w:rsidR="0032721A" w:rsidRPr="00BF594D" w14:paraId="251C7725" w14:textId="77777777" w:rsidTr="00E97036">
        <w:trPr>
          <w:trHeight w:val="240"/>
        </w:trPr>
        <w:tc>
          <w:tcPr>
            <w:tcW w:w="2638" w:type="dxa"/>
            <w:tcBorders>
              <w:top w:val="single" w:sz="4" w:space="0" w:color="auto"/>
              <w:left w:val="single" w:sz="4" w:space="0" w:color="000000"/>
              <w:bottom w:val="single" w:sz="4" w:space="0" w:color="000000"/>
              <w:right w:val="single" w:sz="4" w:space="0" w:color="000000"/>
            </w:tcBorders>
          </w:tcPr>
          <w:p w14:paraId="15055C8F" w14:textId="77777777" w:rsidR="00BF594D" w:rsidRPr="00BF594D" w:rsidRDefault="00BF594D" w:rsidP="00BF594D">
            <w:pPr>
              <w:spacing w:after="160" w:line="259" w:lineRule="auto"/>
              <w:rPr>
                <w:rFonts w:ascii="Times New Roman" w:hAnsi="Times New Roman" w:cs="Times New Roman"/>
                <w:b/>
                <w:sz w:val="24"/>
                <w:szCs w:val="24"/>
                <w:lang w:eastAsia="hr-HR"/>
              </w:rPr>
            </w:pPr>
            <w:r w:rsidRPr="00BF594D">
              <w:rPr>
                <w:rFonts w:ascii="Times New Roman" w:hAnsi="Times New Roman" w:cs="Times New Roman"/>
                <w:b/>
                <w:sz w:val="24"/>
                <w:szCs w:val="24"/>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09BCA541" w14:textId="77777777" w:rsidR="00BF594D" w:rsidRPr="00BF594D" w:rsidRDefault="00BF594D" w:rsidP="00566FDD">
            <w:pPr>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0660 Rashodi vezani za stanovanje i komunalne pogodnosti koji nisu drugdje svrstani</w:t>
            </w:r>
          </w:p>
        </w:tc>
      </w:tr>
      <w:tr w:rsidR="0032721A" w:rsidRPr="00BF594D" w14:paraId="0B8D1903"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501399B0"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lastRenderedPageBreak/>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1AFBC736" w14:textId="07D614C9"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Zakon o komunalnom gospodarstvu ( „Narodne novine“, broj 68/18, 110/18 i 32/20)</w:t>
            </w:r>
          </w:p>
          <w:p w14:paraId="14E40B2A" w14:textId="1317ED30"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Program održavanja komunalne infrastrukture na području Grada Šibenika</w:t>
            </w:r>
          </w:p>
        </w:tc>
      </w:tr>
      <w:tr w:rsidR="0032721A" w:rsidRPr="00BF594D" w14:paraId="6AB8537F" w14:textId="77777777" w:rsidTr="00E97036">
        <w:trPr>
          <w:trHeight w:val="888"/>
        </w:trPr>
        <w:tc>
          <w:tcPr>
            <w:tcW w:w="2638" w:type="dxa"/>
            <w:tcBorders>
              <w:top w:val="single" w:sz="4" w:space="0" w:color="000000"/>
              <w:left w:val="single" w:sz="4" w:space="0" w:color="000000"/>
              <w:bottom w:val="single" w:sz="4" w:space="0" w:color="000000"/>
              <w:right w:val="single" w:sz="4" w:space="0" w:color="000000"/>
            </w:tcBorders>
          </w:tcPr>
          <w:p w14:paraId="3F0537E5"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463E21AF" w14:textId="77777777" w:rsidR="00BF594D" w:rsidRPr="00BF594D" w:rsidRDefault="00BF594D" w:rsidP="00E85662">
            <w:pPr>
              <w:spacing w:after="16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A 103601 Čišćenje javnih površina</w:t>
            </w:r>
          </w:p>
          <w:p w14:paraId="589F1A14" w14:textId="77777777" w:rsidR="00BF594D" w:rsidRPr="00BF594D" w:rsidRDefault="00BF594D" w:rsidP="00E85662">
            <w:pPr>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b/>
                <w:bCs/>
                <w:sz w:val="24"/>
                <w:szCs w:val="24"/>
                <w:lang w:eastAsia="hr-HR"/>
              </w:rPr>
              <w:t xml:space="preserve">A 103604 Odvoz i odlaganje raznog otpada s javnih površina </w:t>
            </w:r>
          </w:p>
        </w:tc>
      </w:tr>
      <w:tr w:rsidR="0032721A" w:rsidRPr="00BF594D" w14:paraId="463FB611" w14:textId="77777777" w:rsidTr="00E97036">
        <w:trPr>
          <w:trHeight w:val="308"/>
        </w:trPr>
        <w:tc>
          <w:tcPr>
            <w:tcW w:w="2638" w:type="dxa"/>
            <w:tcBorders>
              <w:top w:val="single" w:sz="4" w:space="0" w:color="000000"/>
              <w:left w:val="single" w:sz="4" w:space="0" w:color="000000"/>
              <w:bottom w:val="single" w:sz="4" w:space="0" w:color="000000"/>
              <w:right w:val="single" w:sz="4" w:space="0" w:color="000000"/>
            </w:tcBorders>
          </w:tcPr>
          <w:p w14:paraId="3C680DFF"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7EEDC7D3" w14:textId="77777777" w:rsidR="00BF594D" w:rsidRPr="00BF594D" w:rsidRDefault="00BF594D" w:rsidP="00E85662">
            <w:pPr>
              <w:spacing w:after="0" w:line="259" w:lineRule="auto"/>
              <w:ind w:right="54"/>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Zadovoljavanje zajedničkih komunalnih potreba građana Grada Šibenika.</w:t>
            </w:r>
          </w:p>
          <w:p w14:paraId="0317E1D7" w14:textId="3AE809D5" w:rsidR="00BF594D" w:rsidRPr="00BF594D" w:rsidRDefault="00BF594D" w:rsidP="00E85662">
            <w:pPr>
              <w:spacing w:after="0" w:line="259" w:lineRule="auto"/>
              <w:ind w:right="54"/>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Strukturno usklađivanje potreba i izvora financijskih sredstava za odvijanje djelatnosti održavanja javnih površina, nerazvrstanih cesta, groblja i javne rasvjete</w:t>
            </w:r>
            <w:r w:rsidR="00566FDD">
              <w:rPr>
                <w:rFonts w:ascii="Times New Roman" w:hAnsi="Times New Roman" w:cs="Times New Roman"/>
                <w:sz w:val="24"/>
                <w:szCs w:val="24"/>
                <w:lang w:eastAsia="hr-HR"/>
              </w:rPr>
              <w:t>.</w:t>
            </w:r>
          </w:p>
        </w:tc>
      </w:tr>
      <w:tr w:rsidR="0032721A" w:rsidRPr="00BF594D" w14:paraId="3509CB4E" w14:textId="77777777" w:rsidTr="00E97036">
        <w:trPr>
          <w:trHeight w:val="595"/>
        </w:trPr>
        <w:tc>
          <w:tcPr>
            <w:tcW w:w="2638" w:type="dxa"/>
            <w:tcBorders>
              <w:top w:val="single" w:sz="4" w:space="0" w:color="000000"/>
              <w:left w:val="single" w:sz="4" w:space="0" w:color="000000"/>
              <w:bottom w:val="single" w:sz="4" w:space="0" w:color="000000"/>
              <w:right w:val="single" w:sz="4" w:space="0" w:color="000000"/>
            </w:tcBorders>
          </w:tcPr>
          <w:p w14:paraId="15389687"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36F3762F" w14:textId="77777777" w:rsidR="00BF594D" w:rsidRPr="00566FDD" w:rsidRDefault="00BF594D" w:rsidP="00BF594D">
            <w:pPr>
              <w:spacing w:after="160" w:line="259" w:lineRule="auto"/>
              <w:rPr>
                <w:rFonts w:ascii="Times New Roman" w:hAnsi="Times New Roman" w:cs="Times New Roman"/>
                <w:sz w:val="24"/>
                <w:szCs w:val="24"/>
                <w:lang w:eastAsia="hr-HR"/>
              </w:rPr>
            </w:pPr>
            <w:r w:rsidRPr="00566FDD">
              <w:rPr>
                <w:rFonts w:ascii="Times New Roman" w:hAnsi="Times New Roman" w:cs="Times New Roman"/>
                <w:sz w:val="24"/>
                <w:szCs w:val="24"/>
                <w:lang w:eastAsia="hr-HR"/>
              </w:rPr>
              <w:t xml:space="preserve">5.788.000,00 kn </w:t>
            </w:r>
          </w:p>
        </w:tc>
      </w:tr>
      <w:tr w:rsidR="0032721A" w:rsidRPr="00BF594D" w14:paraId="0FE5F0E2" w14:textId="77777777" w:rsidTr="00E97036">
        <w:trPr>
          <w:trHeight w:val="598"/>
        </w:trPr>
        <w:tc>
          <w:tcPr>
            <w:tcW w:w="2638" w:type="dxa"/>
            <w:tcBorders>
              <w:top w:val="single" w:sz="4" w:space="0" w:color="000000"/>
              <w:left w:val="single" w:sz="4" w:space="0" w:color="000000"/>
              <w:bottom w:val="single" w:sz="4" w:space="0" w:color="000000"/>
              <w:right w:val="single" w:sz="4" w:space="0" w:color="000000"/>
            </w:tcBorders>
          </w:tcPr>
          <w:p w14:paraId="53C94E32"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6CC9AC5A" w14:textId="77777777" w:rsidR="00BF594D" w:rsidRPr="00566FDD" w:rsidRDefault="00BF594D" w:rsidP="00BF594D">
            <w:pPr>
              <w:spacing w:after="160" w:line="259" w:lineRule="auto"/>
              <w:rPr>
                <w:rFonts w:ascii="Times New Roman" w:hAnsi="Times New Roman" w:cs="Times New Roman"/>
                <w:sz w:val="24"/>
                <w:szCs w:val="24"/>
                <w:lang w:eastAsia="hr-HR"/>
              </w:rPr>
            </w:pPr>
            <w:r w:rsidRPr="00566FDD">
              <w:rPr>
                <w:rFonts w:ascii="Times New Roman" w:hAnsi="Times New Roman" w:cs="Times New Roman"/>
                <w:sz w:val="24"/>
                <w:szCs w:val="24"/>
                <w:lang w:eastAsia="hr-HR"/>
              </w:rPr>
              <w:t xml:space="preserve">5.785.027,64 kn </w:t>
            </w:r>
          </w:p>
        </w:tc>
      </w:tr>
      <w:tr w:rsidR="0032721A" w:rsidRPr="00BF594D" w14:paraId="47A252F2" w14:textId="77777777" w:rsidTr="00E97036">
        <w:trPr>
          <w:trHeight w:val="305"/>
        </w:trPr>
        <w:tc>
          <w:tcPr>
            <w:tcW w:w="2638" w:type="dxa"/>
            <w:tcBorders>
              <w:top w:val="single" w:sz="4" w:space="0" w:color="000000"/>
              <w:left w:val="single" w:sz="4" w:space="0" w:color="000000"/>
              <w:bottom w:val="single" w:sz="4" w:space="0" w:color="000000"/>
              <w:right w:val="single" w:sz="4" w:space="0" w:color="000000"/>
            </w:tcBorders>
          </w:tcPr>
          <w:p w14:paraId="0356CF12"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7CBF07FC" w14:textId="148DE165" w:rsidR="00BF594D" w:rsidRPr="00BF594D" w:rsidRDefault="00BF594D" w:rsidP="0068779F">
            <w:pPr>
              <w:autoSpaceDE w:val="0"/>
              <w:autoSpaceDN w:val="0"/>
              <w:adjustRightInd w:val="0"/>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Program je ostvaren u neznatno manjem obimu od planiranog (99,95 %)</w:t>
            </w:r>
            <w:r w:rsidR="00566FDD">
              <w:rPr>
                <w:rFonts w:ascii="Times New Roman" w:hAnsi="Times New Roman" w:cs="Times New Roman"/>
                <w:sz w:val="24"/>
                <w:szCs w:val="24"/>
                <w:lang w:eastAsia="hr-HR"/>
              </w:rPr>
              <w:t>.</w:t>
            </w:r>
          </w:p>
        </w:tc>
      </w:tr>
      <w:tr w:rsidR="0032721A" w:rsidRPr="00BF594D" w14:paraId="18014651"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3954E641"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09122B60" w14:textId="77777777" w:rsidR="00BF594D" w:rsidRPr="00BF594D" w:rsidRDefault="00BF594D" w:rsidP="0068779F">
            <w:pPr>
              <w:spacing w:after="0" w:line="259" w:lineRule="auto"/>
              <w:rPr>
                <w:rFonts w:ascii="Times New Roman" w:hAnsi="Times New Roman" w:cs="Times New Roman"/>
                <w:sz w:val="24"/>
                <w:szCs w:val="24"/>
                <w:lang w:eastAsia="hr-HR"/>
              </w:rPr>
            </w:pPr>
            <w:r w:rsidRPr="00BF594D">
              <w:rPr>
                <w:rFonts w:ascii="Times New Roman" w:hAnsi="Times New Roman" w:cs="Times New Roman"/>
                <w:sz w:val="24"/>
                <w:szCs w:val="24"/>
                <w:lang w:eastAsia="hr-HR"/>
              </w:rPr>
              <w:t>Rezultat zadanog cilja unutar ove aktivnosti ostvaren je kroz aktivnu</w:t>
            </w:r>
          </w:p>
          <w:p w14:paraId="1916BA99" w14:textId="77777777" w:rsidR="00BF594D" w:rsidRPr="00BF594D" w:rsidRDefault="00BF594D" w:rsidP="0068779F">
            <w:pPr>
              <w:spacing w:after="0" w:line="259" w:lineRule="auto"/>
              <w:ind w:right="56"/>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xml:space="preserve">suradnju UO za komunalne djelatnosti i tvrtke „Zeleni grad Šibenik“ d.o.o. Šibenik, koja je izvršila aktivnost čišćenja javnih površina na temelju Odluke o povjeravanju obavljanja navedene komunalne djelatnosti. </w:t>
            </w:r>
          </w:p>
        </w:tc>
      </w:tr>
      <w:tr w:rsidR="0032721A" w:rsidRPr="00BF594D" w14:paraId="57107701" w14:textId="77777777" w:rsidTr="0068779F">
        <w:trPr>
          <w:trHeight w:val="438"/>
        </w:trPr>
        <w:tc>
          <w:tcPr>
            <w:tcW w:w="2638" w:type="dxa"/>
            <w:tcBorders>
              <w:top w:val="single" w:sz="4" w:space="0" w:color="000000"/>
              <w:left w:val="single" w:sz="4" w:space="0" w:color="000000"/>
              <w:bottom w:val="single" w:sz="4" w:space="0" w:color="000000"/>
              <w:right w:val="single" w:sz="4" w:space="0" w:color="000000"/>
            </w:tcBorders>
          </w:tcPr>
          <w:p w14:paraId="03F356E3" w14:textId="77777777" w:rsidR="00BF594D" w:rsidRPr="00BF594D" w:rsidRDefault="00BF594D" w:rsidP="00BF594D">
            <w:pPr>
              <w:spacing w:after="160" w:line="259" w:lineRule="auto"/>
              <w:rPr>
                <w:rFonts w:ascii="Times New Roman" w:hAnsi="Times New Roman" w:cs="Times New Roman"/>
                <w:b/>
                <w:sz w:val="24"/>
                <w:szCs w:val="24"/>
                <w:lang w:eastAsia="hr-HR"/>
              </w:rPr>
            </w:pPr>
            <w:r w:rsidRPr="00BF594D">
              <w:rPr>
                <w:rFonts w:ascii="Times New Roman" w:hAnsi="Times New Roman" w:cs="Times New Roman"/>
                <w:b/>
                <w:sz w:val="24"/>
                <w:szCs w:val="24"/>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tcPr>
          <w:p w14:paraId="2959048E" w14:textId="77777777" w:rsidR="00BF594D" w:rsidRPr="00BF594D" w:rsidRDefault="00BF594D" w:rsidP="00BF594D">
            <w:pPr>
              <w:autoSpaceDE w:val="0"/>
              <w:autoSpaceDN w:val="0"/>
              <w:adjustRightInd w:val="0"/>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b/>
                <w:bCs/>
                <w:sz w:val="24"/>
                <w:szCs w:val="24"/>
                <w:lang w:eastAsia="hr-HR"/>
              </w:rPr>
              <w:t>1037 ODRŽAVANJE JAVNIH POVRŠINA</w:t>
            </w:r>
          </w:p>
        </w:tc>
      </w:tr>
      <w:tr w:rsidR="0032721A" w:rsidRPr="00BF594D" w14:paraId="080D1C69" w14:textId="77777777" w:rsidTr="0068779F">
        <w:trPr>
          <w:trHeight w:val="757"/>
        </w:trPr>
        <w:tc>
          <w:tcPr>
            <w:tcW w:w="2638" w:type="dxa"/>
            <w:tcBorders>
              <w:top w:val="single" w:sz="4" w:space="0" w:color="000000"/>
              <w:left w:val="single" w:sz="4" w:space="0" w:color="000000"/>
              <w:bottom w:val="single" w:sz="4" w:space="0" w:color="000000"/>
              <w:right w:val="single" w:sz="4" w:space="0" w:color="000000"/>
            </w:tcBorders>
          </w:tcPr>
          <w:p w14:paraId="2DB23CC7" w14:textId="77777777" w:rsidR="00BF594D" w:rsidRPr="00BF594D" w:rsidRDefault="00BF594D" w:rsidP="00BF594D">
            <w:pPr>
              <w:spacing w:after="160" w:line="259" w:lineRule="auto"/>
              <w:rPr>
                <w:rFonts w:ascii="Times New Roman" w:hAnsi="Times New Roman" w:cs="Times New Roman"/>
                <w:b/>
                <w:sz w:val="24"/>
                <w:szCs w:val="24"/>
                <w:lang w:eastAsia="hr-HR"/>
              </w:rPr>
            </w:pPr>
            <w:r w:rsidRPr="00BF594D">
              <w:rPr>
                <w:rFonts w:ascii="Times New Roman" w:hAnsi="Times New Roman" w:cs="Times New Roman"/>
                <w:b/>
                <w:sz w:val="24"/>
                <w:szCs w:val="24"/>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14:paraId="29D268D9" w14:textId="77777777" w:rsidR="00BF594D" w:rsidRPr="00BF594D" w:rsidRDefault="00BF594D" w:rsidP="00E85662">
            <w:pPr>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0660 Rashodi vezani za stanovanje i komunalne pogodnosti koji nisu drugdje svrstani</w:t>
            </w:r>
          </w:p>
        </w:tc>
      </w:tr>
      <w:tr w:rsidR="0032721A" w:rsidRPr="00BF594D" w14:paraId="301D4435" w14:textId="77777777" w:rsidTr="0068779F">
        <w:trPr>
          <w:trHeight w:val="1493"/>
        </w:trPr>
        <w:tc>
          <w:tcPr>
            <w:tcW w:w="2638" w:type="dxa"/>
            <w:tcBorders>
              <w:top w:val="single" w:sz="4" w:space="0" w:color="000000"/>
              <w:left w:val="single" w:sz="4" w:space="0" w:color="000000"/>
              <w:bottom w:val="single" w:sz="4" w:space="0" w:color="000000"/>
              <w:right w:val="single" w:sz="4" w:space="0" w:color="000000"/>
            </w:tcBorders>
          </w:tcPr>
          <w:p w14:paraId="7A0797DF"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105A3AE7" w14:textId="57120ED1" w:rsidR="00BF594D" w:rsidRPr="00BF594D" w:rsidRDefault="00BF594D" w:rsidP="00E85662">
            <w:pPr>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Zakon o komunalnom gospodarstvu („Narodne novine“, broj 68/18, 110/18 i 32/20)</w:t>
            </w:r>
          </w:p>
          <w:p w14:paraId="3D0CD391" w14:textId="0317C730" w:rsidR="00BF594D" w:rsidRPr="00BF594D" w:rsidRDefault="00BF594D" w:rsidP="00E85662">
            <w:pPr>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Program održavanja komunalne infrastrukture na području Grada Šibenika</w:t>
            </w:r>
          </w:p>
        </w:tc>
      </w:tr>
      <w:tr w:rsidR="0032721A" w:rsidRPr="00BF594D" w14:paraId="03507A43"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6DCE799F"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251CB6D5"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A 103701 Održavanje javnih površina</w:t>
            </w:r>
          </w:p>
          <w:p w14:paraId="599EDCC6"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A 103702 Održavanje zelenih površina</w:t>
            </w:r>
          </w:p>
          <w:p w14:paraId="1475B940" w14:textId="42413083" w:rsidR="00BF594D" w:rsidRPr="0068779F"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A 103703 Održavanje javnih fontana</w:t>
            </w:r>
          </w:p>
        </w:tc>
      </w:tr>
      <w:tr w:rsidR="0032721A" w:rsidRPr="00BF594D" w14:paraId="1C4579EA" w14:textId="77777777" w:rsidTr="0068779F">
        <w:trPr>
          <w:trHeight w:val="929"/>
        </w:trPr>
        <w:tc>
          <w:tcPr>
            <w:tcW w:w="2638" w:type="dxa"/>
            <w:tcBorders>
              <w:top w:val="single" w:sz="4" w:space="0" w:color="000000"/>
              <w:left w:val="single" w:sz="4" w:space="0" w:color="000000"/>
              <w:bottom w:val="single" w:sz="4" w:space="0" w:color="000000"/>
              <w:right w:val="single" w:sz="4" w:space="0" w:color="000000"/>
            </w:tcBorders>
          </w:tcPr>
          <w:p w14:paraId="416EFDAF"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5A06F5E5" w14:textId="77777777" w:rsidR="00BF594D" w:rsidRPr="00BF594D" w:rsidRDefault="00BF594D" w:rsidP="00E85662">
            <w:pPr>
              <w:spacing w:after="160" w:line="259" w:lineRule="auto"/>
              <w:ind w:right="54"/>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Zadovoljavanje zajedničkih komunalnih potreba građana Grada Šibenika.</w:t>
            </w:r>
          </w:p>
          <w:p w14:paraId="5814426F" w14:textId="6ACF5E76" w:rsidR="00BF594D" w:rsidRPr="00BF594D" w:rsidRDefault="00BF594D" w:rsidP="00E85662">
            <w:pPr>
              <w:spacing w:after="160" w:line="259" w:lineRule="auto"/>
              <w:ind w:right="54"/>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Strukturno usklađivanje potreba i izvora financijskih sredstava za odvijanje djelatnosti održavanja javnih površina, nerazvrstanih cesta, groblja i javne rasvjete</w:t>
            </w:r>
            <w:r w:rsidR="00566FDD">
              <w:rPr>
                <w:rFonts w:ascii="Times New Roman" w:hAnsi="Times New Roman" w:cs="Times New Roman"/>
                <w:sz w:val="24"/>
                <w:szCs w:val="24"/>
                <w:lang w:eastAsia="hr-HR"/>
              </w:rPr>
              <w:t>.</w:t>
            </w:r>
          </w:p>
        </w:tc>
      </w:tr>
      <w:tr w:rsidR="0032721A" w:rsidRPr="00BF594D" w14:paraId="295F048F" w14:textId="77777777" w:rsidTr="0068779F">
        <w:trPr>
          <w:trHeight w:val="818"/>
        </w:trPr>
        <w:tc>
          <w:tcPr>
            <w:tcW w:w="2638" w:type="dxa"/>
            <w:tcBorders>
              <w:top w:val="single" w:sz="4" w:space="0" w:color="000000"/>
              <w:left w:val="single" w:sz="4" w:space="0" w:color="000000"/>
              <w:bottom w:val="single" w:sz="4" w:space="0" w:color="000000"/>
              <w:right w:val="single" w:sz="4" w:space="0" w:color="000000"/>
            </w:tcBorders>
          </w:tcPr>
          <w:p w14:paraId="3062B477"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55B20462" w14:textId="77777777" w:rsidR="00BF594D" w:rsidRPr="00566FDD" w:rsidRDefault="00BF594D" w:rsidP="00E85662">
            <w:pPr>
              <w:spacing w:after="160" w:line="259" w:lineRule="auto"/>
              <w:jc w:val="both"/>
              <w:rPr>
                <w:rFonts w:ascii="Times New Roman" w:hAnsi="Times New Roman" w:cs="Times New Roman"/>
                <w:sz w:val="24"/>
                <w:szCs w:val="24"/>
                <w:lang w:eastAsia="hr-HR"/>
              </w:rPr>
            </w:pPr>
            <w:r w:rsidRPr="00566FDD">
              <w:rPr>
                <w:rFonts w:ascii="Times New Roman" w:hAnsi="Times New Roman" w:cs="Times New Roman"/>
                <w:sz w:val="24"/>
                <w:szCs w:val="24"/>
                <w:lang w:eastAsia="hr-HR"/>
              </w:rPr>
              <w:t xml:space="preserve">6.282.000,00 kn </w:t>
            </w:r>
          </w:p>
        </w:tc>
      </w:tr>
      <w:tr w:rsidR="0032721A" w:rsidRPr="00BF594D" w14:paraId="447D3A12" w14:textId="77777777" w:rsidTr="0068779F">
        <w:trPr>
          <w:trHeight w:val="773"/>
        </w:trPr>
        <w:tc>
          <w:tcPr>
            <w:tcW w:w="2638" w:type="dxa"/>
            <w:tcBorders>
              <w:top w:val="single" w:sz="4" w:space="0" w:color="000000"/>
              <w:left w:val="single" w:sz="4" w:space="0" w:color="000000"/>
              <w:bottom w:val="single" w:sz="4" w:space="0" w:color="000000"/>
              <w:right w:val="single" w:sz="4" w:space="0" w:color="000000"/>
            </w:tcBorders>
          </w:tcPr>
          <w:p w14:paraId="3D3EBD70"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2AF64336" w14:textId="77777777" w:rsidR="00BF594D" w:rsidRPr="00566FDD" w:rsidRDefault="00BF594D" w:rsidP="00E85662">
            <w:pPr>
              <w:spacing w:after="160" w:line="259" w:lineRule="auto"/>
              <w:jc w:val="both"/>
              <w:rPr>
                <w:rFonts w:ascii="Times New Roman" w:hAnsi="Times New Roman" w:cs="Times New Roman"/>
                <w:sz w:val="24"/>
                <w:szCs w:val="24"/>
                <w:lang w:eastAsia="hr-HR"/>
              </w:rPr>
            </w:pPr>
            <w:r w:rsidRPr="00566FDD">
              <w:rPr>
                <w:rFonts w:ascii="Times New Roman" w:hAnsi="Times New Roman" w:cs="Times New Roman"/>
                <w:sz w:val="24"/>
                <w:szCs w:val="24"/>
                <w:lang w:eastAsia="hr-HR"/>
              </w:rPr>
              <w:t xml:space="preserve">6.147.828,20 kn </w:t>
            </w:r>
          </w:p>
        </w:tc>
      </w:tr>
      <w:tr w:rsidR="0032721A" w:rsidRPr="00BF594D" w14:paraId="6E61C748" w14:textId="77777777" w:rsidTr="0068779F">
        <w:trPr>
          <w:trHeight w:val="800"/>
        </w:trPr>
        <w:tc>
          <w:tcPr>
            <w:tcW w:w="2638" w:type="dxa"/>
            <w:tcBorders>
              <w:top w:val="single" w:sz="4" w:space="0" w:color="000000"/>
              <w:left w:val="single" w:sz="4" w:space="0" w:color="000000"/>
              <w:bottom w:val="single" w:sz="4" w:space="0" w:color="000000"/>
              <w:right w:val="single" w:sz="4" w:space="0" w:color="000000"/>
            </w:tcBorders>
          </w:tcPr>
          <w:p w14:paraId="13299B02"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3B42025F" w14:textId="16B14FF7" w:rsidR="00BF594D" w:rsidRPr="00BF594D" w:rsidRDefault="00BF594D" w:rsidP="00E85662">
            <w:pPr>
              <w:autoSpaceDE w:val="0"/>
              <w:autoSpaceDN w:val="0"/>
              <w:adjustRightInd w:val="0"/>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Program je ostvaren u neznatno manjem obimu od predviđenog Programom održavanja (97,86 %).</w:t>
            </w:r>
          </w:p>
        </w:tc>
      </w:tr>
      <w:tr w:rsidR="0032721A" w:rsidRPr="00BF594D" w14:paraId="41208818" w14:textId="77777777" w:rsidTr="0068779F">
        <w:trPr>
          <w:trHeight w:val="1917"/>
        </w:trPr>
        <w:tc>
          <w:tcPr>
            <w:tcW w:w="2638" w:type="dxa"/>
            <w:tcBorders>
              <w:top w:val="single" w:sz="4" w:space="0" w:color="000000"/>
              <w:left w:val="single" w:sz="4" w:space="0" w:color="000000"/>
              <w:bottom w:val="single" w:sz="4" w:space="0" w:color="000000"/>
              <w:right w:val="single" w:sz="4" w:space="0" w:color="000000"/>
            </w:tcBorders>
          </w:tcPr>
          <w:p w14:paraId="38270E04" w14:textId="77777777" w:rsidR="00BF594D" w:rsidRPr="00BF594D" w:rsidRDefault="00BF594D" w:rsidP="0068779F">
            <w:pPr>
              <w:spacing w:after="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4D5188D8" w14:textId="77777777" w:rsidR="00BF594D" w:rsidRPr="00BF594D" w:rsidRDefault="00BF594D" w:rsidP="0068779F">
            <w:pPr>
              <w:spacing w:after="0" w:line="259" w:lineRule="auto"/>
              <w:rPr>
                <w:rFonts w:ascii="Times New Roman" w:hAnsi="Times New Roman" w:cs="Times New Roman"/>
                <w:sz w:val="24"/>
                <w:szCs w:val="24"/>
                <w:lang w:eastAsia="hr-HR"/>
              </w:rPr>
            </w:pPr>
            <w:r w:rsidRPr="00BF594D">
              <w:rPr>
                <w:rFonts w:ascii="Times New Roman" w:hAnsi="Times New Roman" w:cs="Times New Roman"/>
                <w:sz w:val="24"/>
                <w:szCs w:val="24"/>
                <w:lang w:eastAsia="hr-HR"/>
              </w:rPr>
              <w:t>Rezultat zadanog cilja unutar ove aktivnosti ostvaren je kroz aktivnu</w:t>
            </w:r>
          </w:p>
          <w:p w14:paraId="2DD0DFA5" w14:textId="2B5581F6" w:rsidR="00BF594D" w:rsidRPr="00BF594D" w:rsidRDefault="00BF594D" w:rsidP="0068779F">
            <w:pPr>
              <w:spacing w:after="0" w:line="259" w:lineRule="auto"/>
              <w:ind w:right="56"/>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suradnju UO za komunalne djelatnosti i tvrtke „Zeleni grad Šibenik“ d.o.o. Šibenik, koja je izvršila aktivnost održavanja zelenih površina i čišćenja javnih fontana, te tvrtkom „</w:t>
            </w:r>
            <w:proofErr w:type="spellStart"/>
            <w:r w:rsidRPr="00BF594D">
              <w:rPr>
                <w:rFonts w:ascii="Times New Roman" w:hAnsi="Times New Roman" w:cs="Times New Roman"/>
                <w:sz w:val="24"/>
                <w:szCs w:val="24"/>
                <w:lang w:eastAsia="hr-HR"/>
              </w:rPr>
              <w:t>Bemix</w:t>
            </w:r>
            <w:proofErr w:type="spellEnd"/>
            <w:r w:rsidRPr="00BF594D">
              <w:rPr>
                <w:rFonts w:ascii="Times New Roman" w:hAnsi="Times New Roman" w:cs="Times New Roman"/>
                <w:sz w:val="24"/>
                <w:szCs w:val="24"/>
                <w:lang w:eastAsia="hr-HR"/>
              </w:rPr>
              <w:t>“ d.o.o.</w:t>
            </w:r>
            <w:r w:rsidR="00566FDD">
              <w:rPr>
                <w:rFonts w:ascii="Times New Roman" w:hAnsi="Times New Roman" w:cs="Times New Roman"/>
                <w:sz w:val="24"/>
                <w:szCs w:val="24"/>
                <w:lang w:eastAsia="hr-HR"/>
              </w:rPr>
              <w:t>,</w:t>
            </w:r>
            <w:r w:rsidRPr="00BF594D">
              <w:rPr>
                <w:rFonts w:ascii="Times New Roman" w:hAnsi="Times New Roman" w:cs="Times New Roman"/>
                <w:sz w:val="24"/>
                <w:szCs w:val="24"/>
                <w:lang w:eastAsia="hr-HR"/>
              </w:rPr>
              <w:t xml:space="preserve"> Grebaštica koja je održavala javne površine temeljem ugovora o povjeravanju obavljanja navedene komunalne djelatnosti.</w:t>
            </w:r>
          </w:p>
        </w:tc>
      </w:tr>
      <w:tr w:rsidR="0032721A" w:rsidRPr="00BF594D" w14:paraId="320705C4" w14:textId="77777777" w:rsidTr="0068779F">
        <w:trPr>
          <w:trHeight w:val="488"/>
        </w:trPr>
        <w:tc>
          <w:tcPr>
            <w:tcW w:w="2638" w:type="dxa"/>
            <w:tcBorders>
              <w:top w:val="single" w:sz="4" w:space="0" w:color="000000"/>
              <w:left w:val="single" w:sz="4" w:space="0" w:color="000000"/>
              <w:bottom w:val="single" w:sz="4" w:space="0" w:color="000000"/>
              <w:right w:val="single" w:sz="4" w:space="0" w:color="000000"/>
            </w:tcBorders>
          </w:tcPr>
          <w:p w14:paraId="1811E1AE" w14:textId="77777777" w:rsidR="00BF594D" w:rsidRPr="00BF594D" w:rsidRDefault="00BF594D" w:rsidP="00BF594D">
            <w:pPr>
              <w:spacing w:after="160" w:line="259" w:lineRule="auto"/>
              <w:rPr>
                <w:rFonts w:ascii="Times New Roman" w:hAnsi="Times New Roman" w:cs="Times New Roman"/>
                <w:b/>
                <w:sz w:val="24"/>
                <w:szCs w:val="24"/>
                <w:lang w:eastAsia="hr-HR"/>
              </w:rPr>
            </w:pPr>
            <w:r w:rsidRPr="00BF594D">
              <w:rPr>
                <w:rFonts w:ascii="Times New Roman" w:hAnsi="Times New Roman" w:cs="Times New Roman"/>
                <w:b/>
                <w:sz w:val="24"/>
                <w:szCs w:val="24"/>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tcPr>
          <w:p w14:paraId="010B8557" w14:textId="77777777" w:rsidR="00BF594D" w:rsidRPr="00BF594D" w:rsidRDefault="00BF594D" w:rsidP="00BF594D">
            <w:pPr>
              <w:autoSpaceDE w:val="0"/>
              <w:autoSpaceDN w:val="0"/>
              <w:adjustRightInd w:val="0"/>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b/>
                <w:bCs/>
                <w:sz w:val="24"/>
                <w:szCs w:val="24"/>
                <w:lang w:eastAsia="hr-HR"/>
              </w:rPr>
              <w:t>1038 ODRŽAVANJE NERAZVRSTANIH CESTA</w:t>
            </w:r>
          </w:p>
        </w:tc>
      </w:tr>
      <w:tr w:rsidR="0032721A" w:rsidRPr="00BF594D" w14:paraId="7E425F9C" w14:textId="77777777" w:rsidTr="0068779F">
        <w:trPr>
          <w:trHeight w:val="780"/>
        </w:trPr>
        <w:tc>
          <w:tcPr>
            <w:tcW w:w="2638" w:type="dxa"/>
            <w:tcBorders>
              <w:top w:val="single" w:sz="4" w:space="0" w:color="000000"/>
              <w:left w:val="single" w:sz="4" w:space="0" w:color="000000"/>
              <w:bottom w:val="single" w:sz="4" w:space="0" w:color="000000"/>
              <w:right w:val="single" w:sz="4" w:space="0" w:color="000000"/>
            </w:tcBorders>
          </w:tcPr>
          <w:p w14:paraId="5274FBA8" w14:textId="77777777" w:rsidR="00BF594D" w:rsidRPr="00BF594D" w:rsidRDefault="00BF594D" w:rsidP="00BF594D">
            <w:pPr>
              <w:spacing w:after="160" w:line="259" w:lineRule="auto"/>
              <w:rPr>
                <w:rFonts w:ascii="Times New Roman" w:hAnsi="Times New Roman" w:cs="Times New Roman"/>
                <w:b/>
                <w:sz w:val="24"/>
                <w:szCs w:val="24"/>
                <w:lang w:eastAsia="hr-HR"/>
              </w:rPr>
            </w:pPr>
            <w:r w:rsidRPr="00BF594D">
              <w:rPr>
                <w:rFonts w:ascii="Times New Roman" w:hAnsi="Times New Roman" w:cs="Times New Roman"/>
                <w:b/>
                <w:sz w:val="24"/>
                <w:szCs w:val="24"/>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14:paraId="6CE73DFF" w14:textId="77777777" w:rsidR="00BF594D" w:rsidRPr="00BF594D" w:rsidRDefault="00BF594D" w:rsidP="00E85662">
            <w:pPr>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0660 Rashodi vezani za stanovanje i komunalne pogodnosti koji nisu drugdje svrstani</w:t>
            </w:r>
          </w:p>
        </w:tc>
      </w:tr>
      <w:tr w:rsidR="0032721A" w:rsidRPr="00BF594D" w14:paraId="646C1A87" w14:textId="77777777" w:rsidTr="0068779F">
        <w:trPr>
          <w:trHeight w:val="1501"/>
        </w:trPr>
        <w:tc>
          <w:tcPr>
            <w:tcW w:w="2638" w:type="dxa"/>
            <w:tcBorders>
              <w:top w:val="single" w:sz="4" w:space="0" w:color="000000"/>
              <w:left w:val="single" w:sz="4" w:space="0" w:color="000000"/>
              <w:bottom w:val="single" w:sz="4" w:space="0" w:color="000000"/>
              <w:right w:val="single" w:sz="4" w:space="0" w:color="000000"/>
            </w:tcBorders>
          </w:tcPr>
          <w:p w14:paraId="535AED2A"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62494A15" w14:textId="0A677BEF"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sz w:val="24"/>
                <w:szCs w:val="24"/>
                <w:lang w:eastAsia="hr-HR"/>
              </w:rPr>
              <w:t>Zakon o komunalnom gospodarstvu ( „Narodne novine“, broj 68/18, 110/18 i 32/20)</w:t>
            </w:r>
          </w:p>
          <w:p w14:paraId="51D7F202" w14:textId="75BC8E60" w:rsidR="00BF594D" w:rsidRPr="00BF594D" w:rsidRDefault="00BF594D" w:rsidP="00E85662">
            <w:pPr>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Program održavanja komunalne infrastrukture na području Grada Šibenika</w:t>
            </w:r>
          </w:p>
        </w:tc>
      </w:tr>
      <w:tr w:rsidR="0032721A" w:rsidRPr="00BF594D" w14:paraId="4F39B4D7"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2242AB26"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72AC9F2D" w14:textId="77777777" w:rsidR="00BF594D" w:rsidRPr="00BF594D" w:rsidRDefault="00BF594D" w:rsidP="00336CAC">
            <w:pPr>
              <w:spacing w:after="0" w:line="259" w:lineRule="auto"/>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A 103802 Održavanje nerazvrstanih cesta</w:t>
            </w:r>
          </w:p>
          <w:p w14:paraId="63638166" w14:textId="77777777" w:rsidR="00BF594D" w:rsidRPr="00BF594D" w:rsidRDefault="00BF594D" w:rsidP="00336CAC">
            <w:pPr>
              <w:spacing w:after="0" w:line="259" w:lineRule="auto"/>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A 103803 Prometna signalizacija</w:t>
            </w:r>
          </w:p>
          <w:p w14:paraId="624369AB" w14:textId="5DAEF195" w:rsidR="00BF594D" w:rsidRPr="0068779F" w:rsidRDefault="00BF594D" w:rsidP="00336CAC">
            <w:pPr>
              <w:spacing w:after="0" w:line="259" w:lineRule="auto"/>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A 103804 Zaštitne ograde i stupići</w:t>
            </w:r>
          </w:p>
        </w:tc>
      </w:tr>
      <w:tr w:rsidR="0032721A" w:rsidRPr="00BF594D" w14:paraId="768C9726"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73DB6F46"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4448C219" w14:textId="77777777" w:rsidR="00BF594D" w:rsidRPr="00BF594D" w:rsidRDefault="00BF594D" w:rsidP="00BF594D">
            <w:pPr>
              <w:spacing w:after="160" w:line="259" w:lineRule="auto"/>
              <w:ind w:right="54"/>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Zadovoljavanje zajedničkih komunalnih potreba građana Grada Šibenika.</w:t>
            </w:r>
          </w:p>
          <w:p w14:paraId="364B01B0" w14:textId="3F0A30D4" w:rsidR="00BF594D" w:rsidRPr="00BF594D" w:rsidRDefault="00BF594D" w:rsidP="00BF594D">
            <w:pPr>
              <w:spacing w:after="160" w:line="259" w:lineRule="auto"/>
              <w:ind w:right="54"/>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Strukturno usklađivanje potreba i izvora financijskih sredstava za odvijanje djelatnosti održavanja javnih površina, nerazvrstanih cesta, groblja i javne rasvjete</w:t>
            </w:r>
            <w:r w:rsidR="00566FDD">
              <w:rPr>
                <w:rFonts w:ascii="Times New Roman" w:hAnsi="Times New Roman" w:cs="Times New Roman"/>
                <w:sz w:val="24"/>
                <w:szCs w:val="24"/>
                <w:lang w:eastAsia="hr-HR"/>
              </w:rPr>
              <w:t>.</w:t>
            </w:r>
          </w:p>
        </w:tc>
      </w:tr>
      <w:tr w:rsidR="0032721A" w:rsidRPr="00BF594D" w14:paraId="273D1660" w14:textId="77777777" w:rsidTr="0068779F">
        <w:trPr>
          <w:trHeight w:val="719"/>
        </w:trPr>
        <w:tc>
          <w:tcPr>
            <w:tcW w:w="2638" w:type="dxa"/>
            <w:tcBorders>
              <w:top w:val="single" w:sz="4" w:space="0" w:color="000000"/>
              <w:left w:val="single" w:sz="4" w:space="0" w:color="000000"/>
              <w:bottom w:val="single" w:sz="4" w:space="0" w:color="000000"/>
              <w:right w:val="single" w:sz="4" w:space="0" w:color="000000"/>
            </w:tcBorders>
          </w:tcPr>
          <w:p w14:paraId="0A8F8152"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3E60EBA6" w14:textId="77777777" w:rsidR="00BF594D" w:rsidRPr="00566FDD" w:rsidRDefault="00BF594D" w:rsidP="00BF594D">
            <w:pPr>
              <w:spacing w:after="160" w:line="259" w:lineRule="auto"/>
              <w:rPr>
                <w:rFonts w:ascii="Times New Roman" w:hAnsi="Times New Roman" w:cs="Times New Roman"/>
                <w:sz w:val="24"/>
                <w:szCs w:val="24"/>
                <w:lang w:eastAsia="hr-HR"/>
              </w:rPr>
            </w:pPr>
            <w:r w:rsidRPr="00566FDD">
              <w:rPr>
                <w:rFonts w:ascii="Times New Roman" w:hAnsi="Times New Roman" w:cs="Times New Roman"/>
                <w:sz w:val="24"/>
                <w:szCs w:val="24"/>
                <w:lang w:eastAsia="hr-HR"/>
              </w:rPr>
              <w:t xml:space="preserve">4.945.000,00 kn </w:t>
            </w:r>
          </w:p>
        </w:tc>
      </w:tr>
      <w:tr w:rsidR="0032721A" w:rsidRPr="00BF594D" w14:paraId="517B09D2" w14:textId="77777777" w:rsidTr="0068779F">
        <w:trPr>
          <w:trHeight w:val="787"/>
        </w:trPr>
        <w:tc>
          <w:tcPr>
            <w:tcW w:w="2638" w:type="dxa"/>
            <w:tcBorders>
              <w:top w:val="single" w:sz="4" w:space="0" w:color="000000"/>
              <w:left w:val="single" w:sz="4" w:space="0" w:color="000000"/>
              <w:bottom w:val="single" w:sz="4" w:space="0" w:color="000000"/>
              <w:right w:val="single" w:sz="4" w:space="0" w:color="000000"/>
            </w:tcBorders>
          </w:tcPr>
          <w:p w14:paraId="6D9016E5"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4BCB4DF8" w14:textId="77777777" w:rsidR="00BF594D" w:rsidRPr="00566FDD" w:rsidRDefault="00BF594D" w:rsidP="00BF594D">
            <w:pPr>
              <w:spacing w:after="160" w:line="259" w:lineRule="auto"/>
              <w:rPr>
                <w:rFonts w:ascii="Times New Roman" w:hAnsi="Times New Roman" w:cs="Times New Roman"/>
                <w:sz w:val="24"/>
                <w:szCs w:val="24"/>
                <w:lang w:eastAsia="hr-HR"/>
              </w:rPr>
            </w:pPr>
            <w:r w:rsidRPr="00566FDD">
              <w:rPr>
                <w:rFonts w:ascii="Times New Roman" w:hAnsi="Times New Roman" w:cs="Times New Roman"/>
                <w:sz w:val="24"/>
                <w:szCs w:val="24"/>
                <w:lang w:eastAsia="hr-HR"/>
              </w:rPr>
              <w:t xml:space="preserve">4.528.994,00 kn </w:t>
            </w:r>
          </w:p>
        </w:tc>
      </w:tr>
      <w:tr w:rsidR="0032721A" w:rsidRPr="00BF594D" w14:paraId="12F48A29" w14:textId="77777777" w:rsidTr="0068779F">
        <w:trPr>
          <w:trHeight w:val="1070"/>
        </w:trPr>
        <w:tc>
          <w:tcPr>
            <w:tcW w:w="2638" w:type="dxa"/>
            <w:tcBorders>
              <w:top w:val="single" w:sz="4" w:space="0" w:color="000000"/>
              <w:left w:val="single" w:sz="4" w:space="0" w:color="000000"/>
              <w:bottom w:val="single" w:sz="4" w:space="0" w:color="000000"/>
              <w:right w:val="single" w:sz="4" w:space="0" w:color="000000"/>
            </w:tcBorders>
          </w:tcPr>
          <w:p w14:paraId="78349840"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6771C737" w14:textId="050006EB" w:rsidR="00BF594D" w:rsidRPr="00BF594D" w:rsidRDefault="00BF594D" w:rsidP="0068779F">
            <w:pPr>
              <w:autoSpaceDE w:val="0"/>
              <w:autoSpaceDN w:val="0"/>
              <w:adjustRightInd w:val="0"/>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Program je ostvaren u manjem obimu od planiranog za 416.006,00 kn (91,59 %) i to zbog neizvršenja svih zadanih aktivnosti, na sve tri stavke, od strane ugovornih partnera.</w:t>
            </w:r>
          </w:p>
        </w:tc>
      </w:tr>
      <w:tr w:rsidR="0032721A" w:rsidRPr="00BF594D" w14:paraId="35B3EB02" w14:textId="77777777" w:rsidTr="00677E4E">
        <w:trPr>
          <w:trHeight w:val="787"/>
        </w:trPr>
        <w:tc>
          <w:tcPr>
            <w:tcW w:w="2638" w:type="dxa"/>
            <w:tcBorders>
              <w:top w:val="single" w:sz="4" w:space="0" w:color="000000"/>
              <w:left w:val="single" w:sz="4" w:space="0" w:color="000000"/>
              <w:bottom w:val="single" w:sz="4" w:space="0" w:color="000000"/>
              <w:right w:val="single" w:sz="4" w:space="0" w:color="000000"/>
            </w:tcBorders>
          </w:tcPr>
          <w:p w14:paraId="4A650011"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3AE9C83F" w14:textId="3CE64D40" w:rsidR="00BF594D" w:rsidRPr="00BF594D" w:rsidRDefault="00BF594D" w:rsidP="0068779F">
            <w:pPr>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Rezultat zadanog cilja unutar ovih aktivnosti ostvaren je kroz aktivnu</w:t>
            </w:r>
            <w:r w:rsidR="0068779F">
              <w:rPr>
                <w:rFonts w:ascii="Times New Roman" w:hAnsi="Times New Roman" w:cs="Times New Roman"/>
                <w:sz w:val="24"/>
                <w:szCs w:val="24"/>
                <w:lang w:eastAsia="hr-HR"/>
              </w:rPr>
              <w:t xml:space="preserve"> </w:t>
            </w:r>
            <w:r w:rsidRPr="00BF594D">
              <w:rPr>
                <w:rFonts w:ascii="Times New Roman" w:hAnsi="Times New Roman" w:cs="Times New Roman"/>
                <w:sz w:val="24"/>
                <w:szCs w:val="24"/>
                <w:lang w:eastAsia="hr-HR"/>
              </w:rPr>
              <w:t>suradnju UO za komunalne djelatnosti i tvrtke „Ceste Šibenik“ d.o.o. Šibenik i „</w:t>
            </w:r>
            <w:proofErr w:type="spellStart"/>
            <w:r w:rsidRPr="00BF594D">
              <w:rPr>
                <w:rFonts w:ascii="Times New Roman" w:hAnsi="Times New Roman" w:cs="Times New Roman"/>
                <w:sz w:val="24"/>
                <w:szCs w:val="24"/>
                <w:lang w:eastAsia="hr-HR"/>
              </w:rPr>
              <w:t>Pismorad</w:t>
            </w:r>
            <w:proofErr w:type="spellEnd"/>
            <w:r w:rsidRPr="00BF594D">
              <w:rPr>
                <w:rFonts w:ascii="Times New Roman" w:hAnsi="Times New Roman" w:cs="Times New Roman"/>
                <w:sz w:val="24"/>
                <w:szCs w:val="24"/>
                <w:lang w:eastAsia="hr-HR"/>
              </w:rPr>
              <w:t xml:space="preserve">“ d.o.o. Sveta Nedjelja, koje izvršavaju aktivnosti </w:t>
            </w:r>
            <w:r w:rsidRPr="00BF594D">
              <w:rPr>
                <w:rFonts w:ascii="Times New Roman" w:hAnsi="Times New Roman" w:cs="Times New Roman"/>
                <w:sz w:val="24"/>
                <w:szCs w:val="24"/>
                <w:lang w:eastAsia="hr-HR"/>
              </w:rPr>
              <w:lastRenderedPageBreak/>
              <w:t>održavanja nerazvrstanih cesta i održavanja prometne signalizacije temeljem ugovora o povjeravanju navedenih komunalnih poslova.</w:t>
            </w:r>
          </w:p>
        </w:tc>
      </w:tr>
      <w:tr w:rsidR="0032721A" w:rsidRPr="00BF594D" w14:paraId="6BEC0458" w14:textId="77777777" w:rsidTr="0068779F">
        <w:trPr>
          <w:trHeight w:val="486"/>
        </w:trPr>
        <w:tc>
          <w:tcPr>
            <w:tcW w:w="2638" w:type="dxa"/>
            <w:tcBorders>
              <w:top w:val="single" w:sz="4" w:space="0" w:color="000000"/>
              <w:left w:val="single" w:sz="4" w:space="0" w:color="000000"/>
              <w:bottom w:val="single" w:sz="4" w:space="0" w:color="000000"/>
              <w:right w:val="single" w:sz="4" w:space="0" w:color="000000"/>
            </w:tcBorders>
          </w:tcPr>
          <w:p w14:paraId="524B8890" w14:textId="77777777" w:rsidR="00BF594D" w:rsidRPr="00BF594D" w:rsidRDefault="00BF594D" w:rsidP="00BF594D">
            <w:pPr>
              <w:spacing w:after="160" w:line="259" w:lineRule="auto"/>
              <w:rPr>
                <w:rFonts w:ascii="Times New Roman" w:hAnsi="Times New Roman" w:cs="Times New Roman"/>
                <w:b/>
                <w:sz w:val="24"/>
                <w:szCs w:val="24"/>
                <w:lang w:eastAsia="hr-HR"/>
              </w:rPr>
            </w:pPr>
            <w:r w:rsidRPr="00BF594D">
              <w:rPr>
                <w:rFonts w:ascii="Times New Roman" w:hAnsi="Times New Roman" w:cs="Times New Roman"/>
                <w:b/>
                <w:sz w:val="24"/>
                <w:szCs w:val="24"/>
                <w:lang w:eastAsia="hr-HR"/>
              </w:rPr>
              <w:lastRenderedPageBreak/>
              <w:t>NAZIV PROGRAMA</w:t>
            </w:r>
          </w:p>
        </w:tc>
        <w:tc>
          <w:tcPr>
            <w:tcW w:w="6791" w:type="dxa"/>
            <w:tcBorders>
              <w:top w:val="single" w:sz="4" w:space="0" w:color="000000"/>
              <w:left w:val="single" w:sz="4" w:space="0" w:color="000000"/>
              <w:bottom w:val="single" w:sz="4" w:space="0" w:color="000000"/>
              <w:right w:val="single" w:sz="4" w:space="0" w:color="000000"/>
            </w:tcBorders>
          </w:tcPr>
          <w:p w14:paraId="36C2D82D" w14:textId="77777777" w:rsidR="00BF594D" w:rsidRPr="00BF594D" w:rsidRDefault="00BF594D" w:rsidP="00BF594D">
            <w:pPr>
              <w:autoSpaceDE w:val="0"/>
              <w:autoSpaceDN w:val="0"/>
              <w:adjustRightInd w:val="0"/>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b/>
                <w:bCs/>
                <w:sz w:val="24"/>
                <w:szCs w:val="24"/>
                <w:lang w:eastAsia="hr-HR"/>
              </w:rPr>
              <w:t>1039 ODRŽAVANJE GROBLJA</w:t>
            </w:r>
          </w:p>
        </w:tc>
      </w:tr>
      <w:tr w:rsidR="0032721A" w:rsidRPr="00BF594D" w14:paraId="6CE58C80" w14:textId="77777777" w:rsidTr="00677E4E">
        <w:trPr>
          <w:trHeight w:val="664"/>
        </w:trPr>
        <w:tc>
          <w:tcPr>
            <w:tcW w:w="2638" w:type="dxa"/>
            <w:tcBorders>
              <w:top w:val="single" w:sz="4" w:space="0" w:color="000000"/>
              <w:left w:val="single" w:sz="4" w:space="0" w:color="000000"/>
              <w:bottom w:val="single" w:sz="4" w:space="0" w:color="000000"/>
              <w:right w:val="single" w:sz="4" w:space="0" w:color="000000"/>
            </w:tcBorders>
          </w:tcPr>
          <w:p w14:paraId="586FA78B" w14:textId="77777777" w:rsidR="00BF594D" w:rsidRPr="00BF594D" w:rsidRDefault="00BF594D" w:rsidP="00BF594D">
            <w:pPr>
              <w:spacing w:after="160" w:line="259" w:lineRule="auto"/>
              <w:rPr>
                <w:rFonts w:ascii="Times New Roman" w:hAnsi="Times New Roman" w:cs="Times New Roman"/>
                <w:b/>
                <w:sz w:val="24"/>
                <w:szCs w:val="24"/>
                <w:lang w:eastAsia="hr-HR"/>
              </w:rPr>
            </w:pPr>
            <w:r w:rsidRPr="00BF594D">
              <w:rPr>
                <w:rFonts w:ascii="Times New Roman" w:hAnsi="Times New Roman" w:cs="Times New Roman"/>
                <w:b/>
                <w:sz w:val="24"/>
                <w:szCs w:val="24"/>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14:paraId="4E7B57D6" w14:textId="77777777" w:rsidR="00BF594D" w:rsidRPr="00BF594D" w:rsidRDefault="00BF594D" w:rsidP="00E85662">
            <w:pPr>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0660 Rashodi vezani za stanovanje i komunalne pogodnosti koji nisu drugdje svrstani</w:t>
            </w:r>
          </w:p>
        </w:tc>
      </w:tr>
      <w:tr w:rsidR="0032721A" w:rsidRPr="00BF594D" w14:paraId="65CFEEC1"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3D4BE996"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244CE64D" w14:textId="6D1606F0" w:rsidR="00BF594D" w:rsidRPr="00BF594D" w:rsidRDefault="00BF594D" w:rsidP="00E85662">
            <w:pPr>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Zakon o komunalnom gospodarstvu ( „Narodne novine“, broj 68/18, 110/18 i 32/20)</w:t>
            </w:r>
          </w:p>
          <w:p w14:paraId="6FE60162" w14:textId="165705DE" w:rsidR="00BF594D" w:rsidRPr="00BF594D" w:rsidRDefault="00BF594D" w:rsidP="00E85662">
            <w:pPr>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Program održavanja komunalne infrastrukture na području Grada Šibenika</w:t>
            </w:r>
          </w:p>
        </w:tc>
      </w:tr>
      <w:tr w:rsidR="0032721A" w:rsidRPr="00BF594D" w14:paraId="69C2AA0E" w14:textId="77777777" w:rsidTr="00677E4E">
        <w:trPr>
          <w:trHeight w:val="528"/>
        </w:trPr>
        <w:tc>
          <w:tcPr>
            <w:tcW w:w="2638" w:type="dxa"/>
            <w:tcBorders>
              <w:top w:val="single" w:sz="4" w:space="0" w:color="000000"/>
              <w:left w:val="single" w:sz="4" w:space="0" w:color="000000"/>
              <w:bottom w:val="single" w:sz="4" w:space="0" w:color="000000"/>
              <w:right w:val="single" w:sz="4" w:space="0" w:color="000000"/>
            </w:tcBorders>
          </w:tcPr>
          <w:p w14:paraId="75076084"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450B9E3F" w14:textId="2388CE25" w:rsidR="00BF594D" w:rsidRPr="00677E4E" w:rsidRDefault="00BF594D" w:rsidP="00E85662">
            <w:pPr>
              <w:spacing w:after="16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A 103901 Održavanje groblja</w:t>
            </w:r>
          </w:p>
        </w:tc>
      </w:tr>
      <w:tr w:rsidR="0032721A" w:rsidRPr="00BF594D" w14:paraId="63B68CB5"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6C02CCC0"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4275D0A5" w14:textId="77777777" w:rsidR="00BF594D" w:rsidRPr="00BF594D" w:rsidRDefault="00BF594D" w:rsidP="00E85662">
            <w:pPr>
              <w:spacing w:after="160" w:line="259" w:lineRule="auto"/>
              <w:ind w:right="54"/>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Zadovoljavanje zajedničkih komunalnih potreba građana Grada Šibenika.</w:t>
            </w:r>
          </w:p>
          <w:p w14:paraId="3CD21D30" w14:textId="01150D6B" w:rsidR="00BF594D" w:rsidRPr="00BF594D" w:rsidRDefault="00BF594D" w:rsidP="00E85662">
            <w:pPr>
              <w:spacing w:after="160" w:line="259" w:lineRule="auto"/>
              <w:ind w:right="54"/>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Strukturno usklađivanje potreba i izvora financijskih sredstava za odvijanje djelatnosti održavanja javnih površina, nerazvrstanih cesta, groblja i javne rasvjete</w:t>
            </w:r>
            <w:r w:rsidR="00566FDD">
              <w:rPr>
                <w:rFonts w:ascii="Times New Roman" w:hAnsi="Times New Roman" w:cs="Times New Roman"/>
                <w:sz w:val="24"/>
                <w:szCs w:val="24"/>
                <w:lang w:eastAsia="hr-HR"/>
              </w:rPr>
              <w:t>.</w:t>
            </w:r>
          </w:p>
        </w:tc>
      </w:tr>
      <w:tr w:rsidR="0032721A" w:rsidRPr="00BF594D" w14:paraId="29FEF482" w14:textId="77777777" w:rsidTr="00677E4E">
        <w:trPr>
          <w:trHeight w:val="620"/>
        </w:trPr>
        <w:tc>
          <w:tcPr>
            <w:tcW w:w="2638" w:type="dxa"/>
            <w:tcBorders>
              <w:top w:val="single" w:sz="4" w:space="0" w:color="000000"/>
              <w:left w:val="single" w:sz="4" w:space="0" w:color="000000"/>
              <w:bottom w:val="single" w:sz="4" w:space="0" w:color="000000"/>
              <w:right w:val="single" w:sz="4" w:space="0" w:color="000000"/>
            </w:tcBorders>
          </w:tcPr>
          <w:p w14:paraId="6D40E686"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6DD89CA9" w14:textId="77777777" w:rsidR="00BF594D" w:rsidRPr="00566FDD" w:rsidRDefault="00BF594D" w:rsidP="00BF594D">
            <w:pPr>
              <w:spacing w:after="160" w:line="259" w:lineRule="auto"/>
              <w:rPr>
                <w:rFonts w:ascii="Times New Roman" w:hAnsi="Times New Roman" w:cs="Times New Roman"/>
                <w:sz w:val="24"/>
                <w:szCs w:val="24"/>
                <w:lang w:eastAsia="hr-HR"/>
              </w:rPr>
            </w:pPr>
            <w:r w:rsidRPr="00566FDD">
              <w:rPr>
                <w:rFonts w:ascii="Times New Roman" w:hAnsi="Times New Roman" w:cs="Times New Roman"/>
                <w:sz w:val="24"/>
                <w:szCs w:val="24"/>
                <w:lang w:eastAsia="hr-HR"/>
              </w:rPr>
              <w:t xml:space="preserve">600.000,00 kn </w:t>
            </w:r>
          </w:p>
        </w:tc>
      </w:tr>
      <w:tr w:rsidR="0032721A" w:rsidRPr="00BF594D" w14:paraId="3D1ACD78" w14:textId="77777777" w:rsidTr="00677E4E">
        <w:trPr>
          <w:trHeight w:val="646"/>
        </w:trPr>
        <w:tc>
          <w:tcPr>
            <w:tcW w:w="2638" w:type="dxa"/>
            <w:tcBorders>
              <w:top w:val="single" w:sz="4" w:space="0" w:color="000000"/>
              <w:left w:val="single" w:sz="4" w:space="0" w:color="000000"/>
              <w:bottom w:val="single" w:sz="4" w:space="0" w:color="000000"/>
              <w:right w:val="single" w:sz="4" w:space="0" w:color="000000"/>
            </w:tcBorders>
          </w:tcPr>
          <w:p w14:paraId="34F6F578"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0133D90F" w14:textId="77777777" w:rsidR="00BF594D" w:rsidRPr="00566FDD" w:rsidRDefault="00BF594D" w:rsidP="00BF594D">
            <w:pPr>
              <w:spacing w:after="160" w:line="259" w:lineRule="auto"/>
              <w:rPr>
                <w:rFonts w:ascii="Times New Roman" w:hAnsi="Times New Roman" w:cs="Times New Roman"/>
                <w:sz w:val="24"/>
                <w:szCs w:val="24"/>
                <w:lang w:eastAsia="hr-HR"/>
              </w:rPr>
            </w:pPr>
            <w:r w:rsidRPr="00566FDD">
              <w:rPr>
                <w:rFonts w:ascii="Times New Roman" w:hAnsi="Times New Roman" w:cs="Times New Roman"/>
                <w:sz w:val="24"/>
                <w:szCs w:val="24"/>
                <w:lang w:eastAsia="hr-HR"/>
              </w:rPr>
              <w:t xml:space="preserve">595.833,33 kn </w:t>
            </w:r>
          </w:p>
        </w:tc>
      </w:tr>
      <w:tr w:rsidR="0032721A" w:rsidRPr="00BF594D" w14:paraId="103A5D85" w14:textId="77777777" w:rsidTr="00677E4E">
        <w:trPr>
          <w:trHeight w:val="827"/>
        </w:trPr>
        <w:tc>
          <w:tcPr>
            <w:tcW w:w="2638" w:type="dxa"/>
            <w:tcBorders>
              <w:top w:val="single" w:sz="4" w:space="0" w:color="000000"/>
              <w:left w:val="single" w:sz="4" w:space="0" w:color="000000"/>
              <w:bottom w:val="single" w:sz="4" w:space="0" w:color="000000"/>
              <w:right w:val="single" w:sz="4" w:space="0" w:color="000000"/>
            </w:tcBorders>
          </w:tcPr>
          <w:p w14:paraId="48495733"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48556CC3" w14:textId="4DA43F40" w:rsidR="00BF594D" w:rsidRPr="00BF594D" w:rsidRDefault="00BF594D" w:rsidP="00677E4E">
            <w:pPr>
              <w:autoSpaceDE w:val="0"/>
              <w:autoSpaceDN w:val="0"/>
              <w:adjustRightInd w:val="0"/>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Program je ostvaren u neznatno manjem obimu od planiranog (99,31 %).</w:t>
            </w:r>
          </w:p>
        </w:tc>
      </w:tr>
      <w:tr w:rsidR="0032721A" w:rsidRPr="00BF594D" w14:paraId="72BD1FD0"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2A226147"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4338BD25" w14:textId="311B4B10" w:rsidR="00BF594D" w:rsidRPr="00BF594D" w:rsidRDefault="00BF594D" w:rsidP="00677E4E">
            <w:pPr>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Rezultat zadanog cilja unutar ovih aktivnosti ostvaren je kroz aktivnu</w:t>
            </w:r>
            <w:r w:rsidR="00677E4E">
              <w:rPr>
                <w:rFonts w:ascii="Times New Roman" w:hAnsi="Times New Roman" w:cs="Times New Roman"/>
                <w:sz w:val="24"/>
                <w:szCs w:val="24"/>
                <w:lang w:eastAsia="hr-HR"/>
              </w:rPr>
              <w:t xml:space="preserve"> </w:t>
            </w:r>
            <w:r w:rsidRPr="00BF594D">
              <w:rPr>
                <w:rFonts w:ascii="Times New Roman" w:hAnsi="Times New Roman" w:cs="Times New Roman"/>
                <w:sz w:val="24"/>
                <w:szCs w:val="24"/>
                <w:lang w:eastAsia="hr-HR"/>
              </w:rPr>
              <w:t xml:space="preserve">suradnju UO za komunalne djelatnosti i tvrtke „Čempresi“ d.o.o. Šibenik, koja izvršava aktivnost održavanja groblja. </w:t>
            </w:r>
          </w:p>
        </w:tc>
      </w:tr>
      <w:tr w:rsidR="0032721A" w:rsidRPr="00BF594D" w14:paraId="70201273" w14:textId="77777777" w:rsidTr="00677E4E">
        <w:trPr>
          <w:trHeight w:val="546"/>
        </w:trPr>
        <w:tc>
          <w:tcPr>
            <w:tcW w:w="2638" w:type="dxa"/>
            <w:tcBorders>
              <w:top w:val="single" w:sz="4" w:space="0" w:color="000000"/>
              <w:left w:val="single" w:sz="4" w:space="0" w:color="000000"/>
              <w:bottom w:val="single" w:sz="4" w:space="0" w:color="000000"/>
              <w:right w:val="single" w:sz="4" w:space="0" w:color="000000"/>
            </w:tcBorders>
          </w:tcPr>
          <w:p w14:paraId="5C7A5390" w14:textId="77777777" w:rsidR="00BF594D" w:rsidRPr="00BF594D" w:rsidRDefault="00BF594D" w:rsidP="00BF594D">
            <w:pPr>
              <w:spacing w:after="160" w:line="259" w:lineRule="auto"/>
              <w:rPr>
                <w:rFonts w:ascii="Times New Roman" w:hAnsi="Times New Roman" w:cs="Times New Roman"/>
                <w:b/>
                <w:sz w:val="24"/>
                <w:szCs w:val="24"/>
                <w:lang w:eastAsia="hr-HR"/>
              </w:rPr>
            </w:pPr>
            <w:r w:rsidRPr="00BF594D">
              <w:rPr>
                <w:rFonts w:ascii="Times New Roman" w:hAnsi="Times New Roman" w:cs="Times New Roman"/>
                <w:b/>
                <w:sz w:val="24"/>
                <w:szCs w:val="24"/>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tcPr>
          <w:p w14:paraId="5BE4B5D2" w14:textId="77777777" w:rsidR="00BF594D" w:rsidRPr="00BF594D" w:rsidRDefault="00BF594D" w:rsidP="00BF594D">
            <w:pPr>
              <w:autoSpaceDE w:val="0"/>
              <w:autoSpaceDN w:val="0"/>
              <w:adjustRightInd w:val="0"/>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b/>
                <w:bCs/>
                <w:sz w:val="24"/>
                <w:szCs w:val="24"/>
                <w:lang w:eastAsia="hr-HR"/>
              </w:rPr>
              <w:t>1040 JAVNA RASVJETA</w:t>
            </w:r>
          </w:p>
        </w:tc>
      </w:tr>
      <w:tr w:rsidR="0032721A" w:rsidRPr="00BF594D" w14:paraId="4846714A"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1970CBD4" w14:textId="77777777" w:rsidR="00BF594D" w:rsidRPr="00BF594D" w:rsidRDefault="00BF594D" w:rsidP="00BF594D">
            <w:pPr>
              <w:spacing w:after="160" w:line="259" w:lineRule="auto"/>
              <w:rPr>
                <w:rFonts w:ascii="Times New Roman" w:hAnsi="Times New Roman" w:cs="Times New Roman"/>
                <w:b/>
                <w:sz w:val="24"/>
                <w:szCs w:val="24"/>
                <w:lang w:eastAsia="hr-HR"/>
              </w:rPr>
            </w:pPr>
            <w:r w:rsidRPr="00BF594D">
              <w:rPr>
                <w:rFonts w:ascii="Times New Roman" w:hAnsi="Times New Roman" w:cs="Times New Roman"/>
                <w:b/>
                <w:sz w:val="24"/>
                <w:szCs w:val="24"/>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14:paraId="174835D9" w14:textId="77777777" w:rsidR="00BF594D" w:rsidRPr="00BF594D" w:rsidRDefault="00BF594D" w:rsidP="00E85662">
            <w:pPr>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0660 Rashodi vezani za stanovanje i komunalne pogodnosti koji nisu drugdje svrstani</w:t>
            </w:r>
          </w:p>
        </w:tc>
      </w:tr>
      <w:tr w:rsidR="0032721A" w:rsidRPr="00BF594D" w14:paraId="05A3C083"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51750B35"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123BDC9A" w14:textId="7F1B67A5"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Zakon o komunalnom gospodarstvu ( „Narodne novine“, broj 68/18, 110/18 i 32/20)</w:t>
            </w:r>
          </w:p>
          <w:p w14:paraId="1D8ACC73" w14:textId="5964260B"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Program održavanja komunalne infrastrukture na području Grada Šibenika</w:t>
            </w:r>
          </w:p>
          <w:p w14:paraId="47A45027" w14:textId="33BF1836"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Program gradnje komunalne infrastrukture na području Grada Šibenika</w:t>
            </w:r>
          </w:p>
        </w:tc>
      </w:tr>
      <w:tr w:rsidR="0032721A" w:rsidRPr="00BF594D" w14:paraId="0F29E78F"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761D1AFB"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lastRenderedPageBreak/>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55A114A1" w14:textId="77777777" w:rsidR="00BF594D" w:rsidRPr="00BF594D" w:rsidRDefault="00BF594D" w:rsidP="00E85662">
            <w:pPr>
              <w:spacing w:after="16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A 104001 Javna rasvjeta</w:t>
            </w:r>
          </w:p>
          <w:p w14:paraId="1FA151A9" w14:textId="77777777" w:rsidR="00BF594D" w:rsidRPr="00BF594D" w:rsidRDefault="00BF594D" w:rsidP="00E85662">
            <w:pPr>
              <w:spacing w:after="16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A 104029 Izgradnja javne rasvjete na rivi</w:t>
            </w:r>
          </w:p>
          <w:p w14:paraId="7E15389D" w14:textId="451090A8" w:rsidR="00BF594D" w:rsidRPr="00677E4E" w:rsidRDefault="00BF594D" w:rsidP="00E85662">
            <w:pPr>
              <w:spacing w:after="16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A 104030 Izgradnja javne rasvjete u gradskim četvrtima i mjesnim odborima</w:t>
            </w:r>
          </w:p>
        </w:tc>
      </w:tr>
      <w:tr w:rsidR="0032721A" w:rsidRPr="00BF594D" w14:paraId="7ECB1CDC"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55A50AA0"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37958660" w14:textId="77777777" w:rsidR="00BF594D" w:rsidRPr="00BF594D" w:rsidRDefault="00BF594D" w:rsidP="00E85662">
            <w:pPr>
              <w:spacing w:after="0" w:line="259" w:lineRule="auto"/>
              <w:ind w:right="54"/>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Zadovoljavanje zajedničkih komunalnih potreba građana Grada Šibenika.</w:t>
            </w:r>
          </w:p>
          <w:p w14:paraId="7E50DA14" w14:textId="72144CA2" w:rsidR="00BF594D" w:rsidRPr="00BF594D" w:rsidRDefault="00BF594D" w:rsidP="00E85662">
            <w:pPr>
              <w:spacing w:after="0" w:line="259" w:lineRule="auto"/>
              <w:ind w:right="54"/>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Strukturno usklađivanje potreba i izvora financijskih sredstava za odvijanje djelatnosti održavanja javnih površina, nerazvrstanih cesta, groblja i javne rasvjete</w:t>
            </w:r>
            <w:r w:rsidR="00566FDD">
              <w:rPr>
                <w:rFonts w:ascii="Times New Roman" w:hAnsi="Times New Roman" w:cs="Times New Roman"/>
                <w:sz w:val="24"/>
                <w:szCs w:val="24"/>
                <w:lang w:eastAsia="hr-HR"/>
              </w:rPr>
              <w:t>.</w:t>
            </w:r>
          </w:p>
        </w:tc>
      </w:tr>
      <w:tr w:rsidR="0032721A" w:rsidRPr="00BF594D" w14:paraId="69BBAB0D" w14:textId="77777777" w:rsidTr="00677E4E">
        <w:trPr>
          <w:trHeight w:val="724"/>
        </w:trPr>
        <w:tc>
          <w:tcPr>
            <w:tcW w:w="2638" w:type="dxa"/>
            <w:tcBorders>
              <w:top w:val="single" w:sz="4" w:space="0" w:color="000000"/>
              <w:left w:val="single" w:sz="4" w:space="0" w:color="000000"/>
              <w:bottom w:val="single" w:sz="4" w:space="0" w:color="000000"/>
              <w:right w:val="single" w:sz="4" w:space="0" w:color="000000"/>
            </w:tcBorders>
          </w:tcPr>
          <w:p w14:paraId="511F1DD4"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31C83C3D" w14:textId="77777777" w:rsidR="00BF594D" w:rsidRPr="00566FDD" w:rsidRDefault="00BF594D" w:rsidP="00BF594D">
            <w:pPr>
              <w:spacing w:after="160" w:line="259" w:lineRule="auto"/>
              <w:rPr>
                <w:rFonts w:ascii="Times New Roman" w:hAnsi="Times New Roman" w:cs="Times New Roman"/>
                <w:sz w:val="24"/>
                <w:szCs w:val="24"/>
                <w:lang w:eastAsia="hr-HR"/>
              </w:rPr>
            </w:pPr>
            <w:r w:rsidRPr="00566FDD">
              <w:rPr>
                <w:rFonts w:ascii="Times New Roman" w:hAnsi="Times New Roman" w:cs="Times New Roman"/>
                <w:sz w:val="24"/>
                <w:szCs w:val="24"/>
                <w:lang w:eastAsia="hr-HR"/>
              </w:rPr>
              <w:t xml:space="preserve">9.302.000,00 kn </w:t>
            </w:r>
          </w:p>
        </w:tc>
      </w:tr>
      <w:tr w:rsidR="0032721A" w:rsidRPr="00BF594D" w14:paraId="488AC9DB" w14:textId="77777777" w:rsidTr="00677E4E">
        <w:trPr>
          <w:trHeight w:val="607"/>
        </w:trPr>
        <w:tc>
          <w:tcPr>
            <w:tcW w:w="2638" w:type="dxa"/>
            <w:tcBorders>
              <w:top w:val="single" w:sz="4" w:space="0" w:color="000000"/>
              <w:left w:val="single" w:sz="4" w:space="0" w:color="000000"/>
              <w:bottom w:val="single" w:sz="4" w:space="0" w:color="000000"/>
              <w:right w:val="single" w:sz="4" w:space="0" w:color="000000"/>
            </w:tcBorders>
          </w:tcPr>
          <w:p w14:paraId="5F9E0915"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4CCF5208" w14:textId="77777777" w:rsidR="00BF594D" w:rsidRPr="00566FDD" w:rsidRDefault="00BF594D" w:rsidP="00BF594D">
            <w:pPr>
              <w:spacing w:after="160" w:line="259" w:lineRule="auto"/>
              <w:rPr>
                <w:rFonts w:ascii="Times New Roman" w:hAnsi="Times New Roman" w:cs="Times New Roman"/>
                <w:sz w:val="24"/>
                <w:szCs w:val="24"/>
                <w:lang w:eastAsia="hr-HR"/>
              </w:rPr>
            </w:pPr>
            <w:r w:rsidRPr="00566FDD">
              <w:rPr>
                <w:rFonts w:ascii="Times New Roman" w:hAnsi="Times New Roman" w:cs="Times New Roman"/>
                <w:sz w:val="24"/>
                <w:szCs w:val="24"/>
                <w:lang w:eastAsia="hr-HR"/>
              </w:rPr>
              <w:t xml:space="preserve">8. 925.358,00 kn </w:t>
            </w:r>
          </w:p>
        </w:tc>
      </w:tr>
      <w:tr w:rsidR="0032721A" w:rsidRPr="00BF594D" w14:paraId="2329F634" w14:textId="77777777" w:rsidTr="00677E4E">
        <w:trPr>
          <w:trHeight w:val="1059"/>
        </w:trPr>
        <w:tc>
          <w:tcPr>
            <w:tcW w:w="2638" w:type="dxa"/>
            <w:tcBorders>
              <w:top w:val="single" w:sz="4" w:space="0" w:color="000000"/>
              <w:left w:val="single" w:sz="4" w:space="0" w:color="000000"/>
              <w:bottom w:val="single" w:sz="4" w:space="0" w:color="000000"/>
              <w:right w:val="single" w:sz="4" w:space="0" w:color="000000"/>
            </w:tcBorders>
          </w:tcPr>
          <w:p w14:paraId="0F6EC54E"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4BB613FF" w14:textId="418009CC" w:rsidR="00BF594D" w:rsidRPr="00BF594D" w:rsidRDefault="00BF594D" w:rsidP="00677E4E">
            <w:pPr>
              <w:autoSpaceDE w:val="0"/>
              <w:autoSpaceDN w:val="0"/>
              <w:adjustRightInd w:val="0"/>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xml:space="preserve">Program je ostvaren u nešto manjem obimu od planiranog (95,95 %) i to u dijelu koji se odnosi na potrošenu energiju i tekuće i investicijsko održavanje koje je bilo manje od pretpostavljenog.  </w:t>
            </w:r>
          </w:p>
        </w:tc>
      </w:tr>
      <w:tr w:rsidR="0032721A" w:rsidRPr="00BF594D" w14:paraId="7AB5A4B8"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1BD6F731"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20D5E586" w14:textId="77777777" w:rsidR="00BF594D" w:rsidRPr="00BF594D" w:rsidRDefault="00BF594D" w:rsidP="00336CAC">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Rezultat zadanog cilja unutar ovih aktivnosti ostvaren je kroz aktivnu</w:t>
            </w:r>
          </w:p>
          <w:p w14:paraId="48D30D89" w14:textId="6804AD46" w:rsidR="00BF594D" w:rsidRPr="00BF594D" w:rsidRDefault="00BF594D" w:rsidP="00336CAC">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suradnju UO za komunalne djelatnosti s tvrtkama:</w:t>
            </w:r>
          </w:p>
          <w:p w14:paraId="63BB2206" w14:textId="77777777" w:rsidR="00BF594D" w:rsidRPr="00BF594D" w:rsidRDefault="00BF594D" w:rsidP="00336CAC">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w:t>
            </w:r>
            <w:proofErr w:type="spellStart"/>
            <w:r w:rsidRPr="00BF594D">
              <w:rPr>
                <w:rFonts w:ascii="Times New Roman" w:hAnsi="Times New Roman" w:cs="Times New Roman"/>
                <w:sz w:val="24"/>
                <w:szCs w:val="24"/>
                <w:lang w:eastAsia="hr-HR"/>
              </w:rPr>
              <w:t>Proenergy</w:t>
            </w:r>
            <w:proofErr w:type="spellEnd"/>
            <w:r w:rsidRPr="00BF594D">
              <w:rPr>
                <w:rFonts w:ascii="Times New Roman" w:hAnsi="Times New Roman" w:cs="Times New Roman"/>
                <w:sz w:val="24"/>
                <w:szCs w:val="24"/>
                <w:lang w:eastAsia="hr-HR"/>
              </w:rPr>
              <w:t xml:space="preserve"> d.o.o. Zagreb, a odnosi se na rashode za utrošenu energiju,</w:t>
            </w:r>
          </w:p>
          <w:p w14:paraId="1D15378B" w14:textId="77777777" w:rsidR="00BF594D" w:rsidRPr="00BF594D" w:rsidRDefault="00BF594D" w:rsidP="00336CAC">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w:t>
            </w:r>
            <w:proofErr w:type="spellStart"/>
            <w:r w:rsidRPr="00BF594D">
              <w:rPr>
                <w:rFonts w:ascii="Times New Roman" w:hAnsi="Times New Roman" w:cs="Times New Roman"/>
                <w:sz w:val="24"/>
                <w:szCs w:val="24"/>
                <w:lang w:eastAsia="hr-HR"/>
              </w:rPr>
              <w:t>Pectus</w:t>
            </w:r>
            <w:proofErr w:type="spellEnd"/>
            <w:r w:rsidRPr="00BF594D">
              <w:rPr>
                <w:rFonts w:ascii="Times New Roman" w:hAnsi="Times New Roman" w:cs="Times New Roman"/>
                <w:sz w:val="24"/>
                <w:szCs w:val="24"/>
                <w:lang w:eastAsia="hr-HR"/>
              </w:rPr>
              <w:t>“ d.o.o. Perković, koja izvršava aktivnost održavanja javne rasvjete temeljem ugovora o povjeravanju navedenih komunalnih poslova,</w:t>
            </w:r>
          </w:p>
          <w:p w14:paraId="52009088" w14:textId="1678524A" w:rsidR="00BF594D" w:rsidRPr="00BF594D" w:rsidRDefault="00BF594D" w:rsidP="00336CAC">
            <w:pPr>
              <w:spacing w:after="0" w:line="259" w:lineRule="auto"/>
              <w:ind w:right="56"/>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raznih tvrtki koje su izvršavale poslove izgradnje javne rasvjete u GČ i MO</w:t>
            </w:r>
            <w:r w:rsidR="00566FDD">
              <w:rPr>
                <w:rFonts w:ascii="Times New Roman" w:hAnsi="Times New Roman" w:cs="Times New Roman"/>
                <w:sz w:val="24"/>
                <w:szCs w:val="24"/>
                <w:lang w:eastAsia="hr-HR"/>
              </w:rPr>
              <w:t>.</w:t>
            </w:r>
          </w:p>
        </w:tc>
      </w:tr>
      <w:tr w:rsidR="0032721A" w:rsidRPr="00BF594D" w14:paraId="2ACF7084" w14:textId="77777777" w:rsidTr="00677E4E">
        <w:trPr>
          <w:trHeight w:val="365"/>
        </w:trPr>
        <w:tc>
          <w:tcPr>
            <w:tcW w:w="2638" w:type="dxa"/>
            <w:tcBorders>
              <w:top w:val="single" w:sz="4" w:space="0" w:color="000000"/>
              <w:left w:val="single" w:sz="4" w:space="0" w:color="000000"/>
              <w:bottom w:val="single" w:sz="4" w:space="0" w:color="000000"/>
              <w:right w:val="single" w:sz="4" w:space="0" w:color="000000"/>
            </w:tcBorders>
          </w:tcPr>
          <w:p w14:paraId="257D1597" w14:textId="77777777" w:rsidR="00BF594D" w:rsidRPr="00BF594D" w:rsidRDefault="00BF594D" w:rsidP="00BF594D">
            <w:pPr>
              <w:spacing w:after="160" w:line="259" w:lineRule="auto"/>
              <w:rPr>
                <w:rFonts w:ascii="Times New Roman" w:hAnsi="Times New Roman" w:cs="Times New Roman"/>
                <w:b/>
                <w:sz w:val="24"/>
                <w:szCs w:val="24"/>
                <w:lang w:eastAsia="hr-HR"/>
              </w:rPr>
            </w:pPr>
            <w:r w:rsidRPr="00BF594D">
              <w:rPr>
                <w:rFonts w:ascii="Times New Roman" w:hAnsi="Times New Roman" w:cs="Times New Roman"/>
                <w:b/>
                <w:sz w:val="24"/>
                <w:szCs w:val="24"/>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tcPr>
          <w:p w14:paraId="4AB20750" w14:textId="77777777" w:rsidR="00BF594D" w:rsidRPr="00BF594D" w:rsidRDefault="00BF594D" w:rsidP="00BF594D">
            <w:pPr>
              <w:autoSpaceDE w:val="0"/>
              <w:autoSpaceDN w:val="0"/>
              <w:adjustRightInd w:val="0"/>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b/>
                <w:bCs/>
                <w:sz w:val="24"/>
                <w:szCs w:val="24"/>
                <w:lang w:eastAsia="hr-HR"/>
              </w:rPr>
              <w:t>1041 GRADNJA ULICA, CESTA I JAVNIH POVRŠINA</w:t>
            </w:r>
          </w:p>
        </w:tc>
      </w:tr>
      <w:tr w:rsidR="0032721A" w:rsidRPr="00BF594D" w14:paraId="393CB4A7" w14:textId="77777777" w:rsidTr="00336CAC">
        <w:trPr>
          <w:trHeight w:val="866"/>
        </w:trPr>
        <w:tc>
          <w:tcPr>
            <w:tcW w:w="2638" w:type="dxa"/>
            <w:tcBorders>
              <w:top w:val="single" w:sz="4" w:space="0" w:color="000000"/>
              <w:left w:val="single" w:sz="4" w:space="0" w:color="000000"/>
              <w:bottom w:val="single" w:sz="4" w:space="0" w:color="000000"/>
              <w:right w:val="single" w:sz="4" w:space="0" w:color="000000"/>
            </w:tcBorders>
          </w:tcPr>
          <w:p w14:paraId="731C335E" w14:textId="77777777" w:rsidR="00BF594D" w:rsidRPr="00BF594D" w:rsidRDefault="00BF594D" w:rsidP="00BF594D">
            <w:pPr>
              <w:spacing w:after="160" w:line="259" w:lineRule="auto"/>
              <w:rPr>
                <w:rFonts w:ascii="Times New Roman" w:hAnsi="Times New Roman" w:cs="Times New Roman"/>
                <w:b/>
                <w:sz w:val="24"/>
                <w:szCs w:val="24"/>
                <w:lang w:eastAsia="hr-HR"/>
              </w:rPr>
            </w:pPr>
            <w:r w:rsidRPr="00BF594D">
              <w:rPr>
                <w:rFonts w:ascii="Times New Roman" w:hAnsi="Times New Roman" w:cs="Times New Roman"/>
                <w:b/>
                <w:sz w:val="24"/>
                <w:szCs w:val="24"/>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14:paraId="1BEB9EED" w14:textId="77777777" w:rsidR="00BF594D" w:rsidRPr="00BF594D" w:rsidRDefault="00BF594D" w:rsidP="00E85662">
            <w:pPr>
              <w:spacing w:after="16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0660 Rashodi vezani za stanovanje i komunalne pogodnosti koji nisu drugdje svrstani</w:t>
            </w:r>
          </w:p>
        </w:tc>
      </w:tr>
      <w:tr w:rsidR="0032721A" w:rsidRPr="00BF594D" w14:paraId="63EB4385"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68EB3A3D" w14:textId="77777777" w:rsidR="00BF594D" w:rsidRPr="00BF594D" w:rsidRDefault="00BF594D" w:rsidP="00BF594D">
            <w:pPr>
              <w:spacing w:after="16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2326329E" w14:textId="20F99E07"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Zakon o komunalnom gospodarstvu ( „Narodne novine“, broj 68/18, 110/18 i 32/20)</w:t>
            </w:r>
          </w:p>
          <w:p w14:paraId="0B70A5ED" w14:textId="77777777"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Zakon o cestama („Narodne novine“, broj 84/11, 22/13, 54/13, 148/13, 92/14 i 110/19)</w:t>
            </w:r>
          </w:p>
          <w:p w14:paraId="7B9A365B" w14:textId="23302E6A"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Program održavanja komunalne infrastrukture na području Grada Šibenika</w:t>
            </w:r>
          </w:p>
          <w:p w14:paraId="191C0B54" w14:textId="137FAA15"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Program gradnje komunalne infrastrukture na području Grada Šibenika</w:t>
            </w:r>
          </w:p>
        </w:tc>
      </w:tr>
      <w:tr w:rsidR="0032721A" w:rsidRPr="00BF594D" w14:paraId="2B5AA11A" w14:textId="77777777" w:rsidTr="00677E4E">
        <w:trPr>
          <w:trHeight w:val="787"/>
        </w:trPr>
        <w:tc>
          <w:tcPr>
            <w:tcW w:w="2638" w:type="dxa"/>
            <w:tcBorders>
              <w:top w:val="single" w:sz="4" w:space="0" w:color="000000"/>
              <w:left w:val="single" w:sz="4" w:space="0" w:color="000000"/>
              <w:bottom w:val="single" w:sz="4" w:space="0" w:color="000000"/>
              <w:right w:val="single" w:sz="4" w:space="0" w:color="000000"/>
            </w:tcBorders>
          </w:tcPr>
          <w:p w14:paraId="538A3363"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77E23048"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K 104107 Izrada tehničke dokumentacije za prometnice i javne površine</w:t>
            </w:r>
          </w:p>
          <w:p w14:paraId="3B6339C2"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K 104128 Rekonstrukcija i dogradnja nogostupa na području Šibenika,</w:t>
            </w:r>
          </w:p>
          <w:p w14:paraId="68ABAE33"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K 104133 Nabava nadstrešnica za autobusna stajališta,</w:t>
            </w:r>
          </w:p>
          <w:p w14:paraId="1D46DBDB"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lastRenderedPageBreak/>
              <w:t>K 104159 Uređenje ulica Nova VII i Nova VIII u Njivicama</w:t>
            </w:r>
          </w:p>
          <w:p w14:paraId="426D27AA"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 xml:space="preserve">K 104161 Uređenje ulica u </w:t>
            </w:r>
            <w:proofErr w:type="spellStart"/>
            <w:r w:rsidRPr="00BF594D">
              <w:rPr>
                <w:rFonts w:ascii="Times New Roman" w:hAnsi="Times New Roman" w:cs="Times New Roman"/>
                <w:b/>
                <w:bCs/>
                <w:sz w:val="24"/>
                <w:szCs w:val="24"/>
                <w:lang w:eastAsia="hr-HR"/>
              </w:rPr>
              <w:t>Podsolarskom</w:t>
            </w:r>
            <w:proofErr w:type="spellEnd"/>
            <w:r w:rsidRPr="00BF594D">
              <w:rPr>
                <w:rFonts w:ascii="Times New Roman" w:hAnsi="Times New Roman" w:cs="Times New Roman"/>
                <w:b/>
                <w:bCs/>
                <w:sz w:val="24"/>
                <w:szCs w:val="24"/>
                <w:lang w:eastAsia="hr-HR"/>
              </w:rPr>
              <w:t>,</w:t>
            </w:r>
          </w:p>
          <w:p w14:paraId="70978D0E"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K 104198 Uređenje dječjih i sportskih igrališta,</w:t>
            </w:r>
          </w:p>
          <w:p w14:paraId="010B4C4C"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 xml:space="preserve">K 104212 Uređenje pristupnih putova oko groblja </w:t>
            </w:r>
            <w:proofErr w:type="spellStart"/>
            <w:r w:rsidRPr="00BF594D">
              <w:rPr>
                <w:rFonts w:ascii="Times New Roman" w:hAnsi="Times New Roman" w:cs="Times New Roman"/>
                <w:b/>
                <w:bCs/>
                <w:sz w:val="24"/>
                <w:szCs w:val="24"/>
                <w:lang w:eastAsia="hr-HR"/>
              </w:rPr>
              <w:t>Kvanj</w:t>
            </w:r>
            <w:proofErr w:type="spellEnd"/>
            <w:r w:rsidRPr="00BF594D">
              <w:rPr>
                <w:rFonts w:ascii="Times New Roman" w:hAnsi="Times New Roman" w:cs="Times New Roman"/>
                <w:b/>
                <w:bCs/>
                <w:sz w:val="24"/>
                <w:szCs w:val="24"/>
                <w:lang w:eastAsia="hr-HR"/>
              </w:rPr>
              <w:t>,</w:t>
            </w:r>
          </w:p>
          <w:p w14:paraId="297ABCFA"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K 104217 Uređenje parkirališta na Vidicima,</w:t>
            </w:r>
          </w:p>
          <w:p w14:paraId="64B09398"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K 104222 Izgradnja podzemnih kontejnera po gradskim četvrtima</w:t>
            </w:r>
          </w:p>
          <w:p w14:paraId="651B0C37"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 xml:space="preserve">K 104228 Izgradnja </w:t>
            </w:r>
            <w:proofErr w:type="spellStart"/>
            <w:r w:rsidRPr="00BF594D">
              <w:rPr>
                <w:rFonts w:ascii="Times New Roman" w:hAnsi="Times New Roman" w:cs="Times New Roman"/>
                <w:b/>
                <w:bCs/>
                <w:sz w:val="24"/>
                <w:szCs w:val="24"/>
                <w:lang w:eastAsia="hr-HR"/>
              </w:rPr>
              <w:t>ispraćajnih</w:t>
            </w:r>
            <w:proofErr w:type="spellEnd"/>
            <w:r w:rsidRPr="00BF594D">
              <w:rPr>
                <w:rFonts w:ascii="Times New Roman" w:hAnsi="Times New Roman" w:cs="Times New Roman"/>
                <w:b/>
                <w:bCs/>
                <w:sz w:val="24"/>
                <w:szCs w:val="24"/>
                <w:lang w:eastAsia="hr-HR"/>
              </w:rPr>
              <w:t xml:space="preserve"> sala,</w:t>
            </w:r>
          </w:p>
          <w:p w14:paraId="59B081FB"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K 104229 Uređenje ulica Petra Grubišića i Zadarske,</w:t>
            </w:r>
          </w:p>
          <w:p w14:paraId="63775884"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K 104230 Uređenje ulica u Bogdanovićima</w:t>
            </w:r>
          </w:p>
          <w:p w14:paraId="748BB417"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 xml:space="preserve">K 104231 Izgradnja infrastrukture stambenog naselja </w:t>
            </w:r>
            <w:proofErr w:type="spellStart"/>
            <w:r w:rsidRPr="00BF594D">
              <w:rPr>
                <w:rFonts w:ascii="Times New Roman" w:hAnsi="Times New Roman" w:cs="Times New Roman"/>
                <w:b/>
                <w:bCs/>
                <w:sz w:val="24"/>
                <w:szCs w:val="24"/>
                <w:lang w:eastAsia="hr-HR"/>
              </w:rPr>
              <w:t>Podsolarsko</w:t>
            </w:r>
            <w:proofErr w:type="spellEnd"/>
            <w:r w:rsidRPr="00BF594D">
              <w:rPr>
                <w:rFonts w:ascii="Times New Roman" w:hAnsi="Times New Roman" w:cs="Times New Roman"/>
                <w:b/>
                <w:bCs/>
                <w:sz w:val="24"/>
                <w:szCs w:val="24"/>
                <w:lang w:eastAsia="hr-HR"/>
              </w:rPr>
              <w:t>,</w:t>
            </w:r>
          </w:p>
          <w:p w14:paraId="2E88C507"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K 104232 Uređenje okoliša Veleučilišta u Šibeniku,</w:t>
            </w:r>
          </w:p>
          <w:p w14:paraId="4FFB5BF5"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K 104233 Rekonstrukcija Ulica 3. studenog 1944,</w:t>
            </w:r>
          </w:p>
          <w:p w14:paraId="7903AB9A"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K 104235 Uređenje ceste za Studentski centar,</w:t>
            </w:r>
          </w:p>
          <w:p w14:paraId="1CDB3ED7"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 xml:space="preserve">K 104236 Uređenje ulica na </w:t>
            </w:r>
            <w:proofErr w:type="spellStart"/>
            <w:r w:rsidRPr="00BF594D">
              <w:rPr>
                <w:rFonts w:ascii="Times New Roman" w:hAnsi="Times New Roman" w:cs="Times New Roman"/>
                <w:b/>
                <w:bCs/>
                <w:sz w:val="24"/>
                <w:szCs w:val="24"/>
                <w:lang w:eastAsia="hr-HR"/>
              </w:rPr>
              <w:t>Jamnjaku</w:t>
            </w:r>
            <w:proofErr w:type="spellEnd"/>
            <w:r w:rsidRPr="00BF594D">
              <w:rPr>
                <w:rFonts w:ascii="Times New Roman" w:hAnsi="Times New Roman" w:cs="Times New Roman"/>
                <w:b/>
                <w:bCs/>
                <w:sz w:val="24"/>
                <w:szCs w:val="24"/>
                <w:lang w:eastAsia="hr-HR"/>
              </w:rPr>
              <w:t>,</w:t>
            </w:r>
          </w:p>
          <w:p w14:paraId="22067661"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 xml:space="preserve">K 104237 Rekonstrukcija Ulice Narodnog preporoda u </w:t>
            </w:r>
            <w:proofErr w:type="spellStart"/>
            <w:r w:rsidRPr="00BF594D">
              <w:rPr>
                <w:rFonts w:ascii="Times New Roman" w:hAnsi="Times New Roman" w:cs="Times New Roman"/>
                <w:b/>
                <w:bCs/>
                <w:sz w:val="24"/>
                <w:szCs w:val="24"/>
                <w:lang w:eastAsia="hr-HR"/>
              </w:rPr>
              <w:t>Ražinama</w:t>
            </w:r>
            <w:proofErr w:type="spellEnd"/>
            <w:r w:rsidRPr="00BF594D">
              <w:rPr>
                <w:rFonts w:ascii="Times New Roman" w:hAnsi="Times New Roman" w:cs="Times New Roman"/>
                <w:b/>
                <w:bCs/>
                <w:sz w:val="24"/>
                <w:szCs w:val="24"/>
                <w:lang w:eastAsia="hr-HR"/>
              </w:rPr>
              <w:t>,</w:t>
            </w:r>
          </w:p>
          <w:p w14:paraId="6CF82A85"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 xml:space="preserve">K 104238 Sanacija stepenica na groblju </w:t>
            </w:r>
            <w:proofErr w:type="spellStart"/>
            <w:r w:rsidRPr="00BF594D">
              <w:rPr>
                <w:rFonts w:ascii="Times New Roman" w:hAnsi="Times New Roman" w:cs="Times New Roman"/>
                <w:b/>
                <w:bCs/>
                <w:sz w:val="24"/>
                <w:szCs w:val="24"/>
                <w:lang w:eastAsia="hr-HR"/>
              </w:rPr>
              <w:t>sv.Ane</w:t>
            </w:r>
            <w:proofErr w:type="spellEnd"/>
            <w:r w:rsidRPr="00BF594D">
              <w:rPr>
                <w:rFonts w:ascii="Times New Roman" w:hAnsi="Times New Roman" w:cs="Times New Roman"/>
                <w:b/>
                <w:bCs/>
                <w:sz w:val="24"/>
                <w:szCs w:val="24"/>
                <w:lang w:eastAsia="hr-HR"/>
              </w:rPr>
              <w:t>,</w:t>
            </w:r>
          </w:p>
          <w:p w14:paraId="078434DE"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 xml:space="preserve">K 104239 Rekonstrukcija </w:t>
            </w:r>
            <w:proofErr w:type="spellStart"/>
            <w:r w:rsidRPr="00BF594D">
              <w:rPr>
                <w:rFonts w:ascii="Times New Roman" w:hAnsi="Times New Roman" w:cs="Times New Roman"/>
                <w:b/>
                <w:bCs/>
                <w:sz w:val="24"/>
                <w:szCs w:val="24"/>
                <w:lang w:eastAsia="hr-HR"/>
              </w:rPr>
              <w:t>Krapanjske</w:t>
            </w:r>
            <w:proofErr w:type="spellEnd"/>
            <w:r w:rsidRPr="00BF594D">
              <w:rPr>
                <w:rFonts w:ascii="Times New Roman" w:hAnsi="Times New Roman" w:cs="Times New Roman"/>
                <w:b/>
                <w:bCs/>
                <w:sz w:val="24"/>
                <w:szCs w:val="24"/>
                <w:lang w:eastAsia="hr-HR"/>
              </w:rPr>
              <w:t xml:space="preserve"> ceste,</w:t>
            </w:r>
          </w:p>
          <w:p w14:paraId="75ECE88F"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K 104240 Izgradnja biciklističke staze,</w:t>
            </w:r>
          </w:p>
          <w:p w14:paraId="1CA2B3D5" w14:textId="77777777" w:rsidR="00BF594D" w:rsidRPr="00BF594D"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K 104243 Pristupni putovi i parkiralište za tvrđavu sv. Ivana,</w:t>
            </w:r>
          </w:p>
          <w:p w14:paraId="13908C14" w14:textId="51EB1A32" w:rsidR="00BF594D" w:rsidRPr="00677E4E"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K 104244 Uređenje platoa ispred Biskupijskog marijanskog svetišta Gospe Vrpoljačke</w:t>
            </w:r>
          </w:p>
        </w:tc>
      </w:tr>
      <w:tr w:rsidR="0032721A" w:rsidRPr="00BF594D" w14:paraId="0E0A8ADB"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4EE32103"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lastRenderedPageBreak/>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7A763D43" w14:textId="77777777" w:rsidR="00BF594D" w:rsidRPr="00BF594D" w:rsidRDefault="00BF594D" w:rsidP="00336CAC">
            <w:pPr>
              <w:spacing w:after="0" w:line="259" w:lineRule="auto"/>
              <w:ind w:right="54"/>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Ostvarivanje srednjoročnog programa građenja i opremanja komunalne infrastrukture.</w:t>
            </w:r>
          </w:p>
          <w:p w14:paraId="535F674B" w14:textId="695267E5" w:rsidR="00BF594D" w:rsidRPr="00BF594D" w:rsidRDefault="00BF594D" w:rsidP="00336CAC">
            <w:pPr>
              <w:spacing w:after="0" w:line="259" w:lineRule="auto"/>
              <w:ind w:right="54"/>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Usmjeravanje proračunskih sredstava u opremanje, odnosno povećanje opremljenosti građevinskog zemljišta.</w:t>
            </w:r>
          </w:p>
        </w:tc>
      </w:tr>
      <w:tr w:rsidR="0032721A" w:rsidRPr="00BF594D" w14:paraId="14059DC2" w14:textId="77777777" w:rsidTr="002C0AD9">
        <w:trPr>
          <w:trHeight w:val="623"/>
        </w:trPr>
        <w:tc>
          <w:tcPr>
            <w:tcW w:w="2638" w:type="dxa"/>
            <w:tcBorders>
              <w:top w:val="single" w:sz="4" w:space="0" w:color="000000"/>
              <w:left w:val="single" w:sz="4" w:space="0" w:color="000000"/>
              <w:bottom w:val="single" w:sz="4" w:space="0" w:color="000000"/>
              <w:right w:val="single" w:sz="4" w:space="0" w:color="000000"/>
            </w:tcBorders>
          </w:tcPr>
          <w:p w14:paraId="457DA888"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00B7535C" w14:textId="77777777" w:rsidR="00BF594D" w:rsidRPr="00566FDD" w:rsidRDefault="00BF594D" w:rsidP="00336CAC">
            <w:pPr>
              <w:spacing w:after="0" w:line="259" w:lineRule="auto"/>
              <w:rPr>
                <w:rFonts w:ascii="Times New Roman" w:hAnsi="Times New Roman" w:cs="Times New Roman"/>
                <w:sz w:val="24"/>
                <w:szCs w:val="24"/>
                <w:lang w:eastAsia="hr-HR"/>
              </w:rPr>
            </w:pPr>
            <w:r w:rsidRPr="00566FDD">
              <w:rPr>
                <w:rFonts w:ascii="Times New Roman" w:hAnsi="Times New Roman" w:cs="Times New Roman"/>
                <w:sz w:val="24"/>
                <w:szCs w:val="24"/>
                <w:lang w:eastAsia="hr-HR"/>
              </w:rPr>
              <w:t xml:space="preserve">4.863.000,00 kn </w:t>
            </w:r>
          </w:p>
        </w:tc>
      </w:tr>
      <w:tr w:rsidR="0032721A" w:rsidRPr="00BF594D" w14:paraId="742EAAA6" w14:textId="77777777" w:rsidTr="002C0AD9">
        <w:trPr>
          <w:trHeight w:val="650"/>
        </w:trPr>
        <w:tc>
          <w:tcPr>
            <w:tcW w:w="2638" w:type="dxa"/>
            <w:tcBorders>
              <w:top w:val="single" w:sz="4" w:space="0" w:color="000000"/>
              <w:left w:val="single" w:sz="4" w:space="0" w:color="000000"/>
              <w:bottom w:val="single" w:sz="4" w:space="0" w:color="000000"/>
              <w:right w:val="single" w:sz="4" w:space="0" w:color="000000"/>
            </w:tcBorders>
          </w:tcPr>
          <w:p w14:paraId="3681CAD5"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2C4F2AEE" w14:textId="77777777" w:rsidR="00BF594D" w:rsidRPr="00566FDD" w:rsidRDefault="00BF594D" w:rsidP="00336CAC">
            <w:pPr>
              <w:spacing w:after="0" w:line="259" w:lineRule="auto"/>
              <w:rPr>
                <w:rFonts w:ascii="Times New Roman" w:hAnsi="Times New Roman" w:cs="Times New Roman"/>
                <w:sz w:val="24"/>
                <w:szCs w:val="24"/>
                <w:lang w:eastAsia="hr-HR"/>
              </w:rPr>
            </w:pPr>
            <w:r w:rsidRPr="00566FDD">
              <w:rPr>
                <w:rFonts w:ascii="Times New Roman" w:hAnsi="Times New Roman" w:cs="Times New Roman"/>
                <w:sz w:val="24"/>
                <w:szCs w:val="24"/>
                <w:lang w:eastAsia="hr-HR"/>
              </w:rPr>
              <w:t xml:space="preserve">3.149.835,77 kn </w:t>
            </w:r>
          </w:p>
        </w:tc>
      </w:tr>
      <w:tr w:rsidR="0032721A" w:rsidRPr="00BF594D" w14:paraId="0D2AD084"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3D55995E"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17E976C1" w14:textId="3B65C88E"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Program je ostvaren u manjem obimu od planiranog (64,77 %).</w:t>
            </w:r>
          </w:p>
          <w:p w14:paraId="727D8827" w14:textId="0A715102"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1. U skladu s Programom dovršeni su projekti:</w:t>
            </w:r>
          </w:p>
          <w:p w14:paraId="54DD294B" w14:textId="3118DFFF"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xml:space="preserve">-uređenje pristupnih i protupožarnih putova oko groblja </w:t>
            </w:r>
            <w:proofErr w:type="spellStart"/>
            <w:r w:rsidRPr="00BF594D">
              <w:rPr>
                <w:rFonts w:ascii="Times New Roman" w:hAnsi="Times New Roman" w:cs="Times New Roman"/>
                <w:sz w:val="24"/>
                <w:szCs w:val="24"/>
                <w:lang w:eastAsia="hr-HR"/>
              </w:rPr>
              <w:t>Kvanj</w:t>
            </w:r>
            <w:proofErr w:type="spellEnd"/>
            <w:r w:rsidR="00E85662">
              <w:rPr>
                <w:rFonts w:ascii="Times New Roman" w:hAnsi="Times New Roman" w:cs="Times New Roman"/>
                <w:sz w:val="24"/>
                <w:szCs w:val="24"/>
                <w:lang w:eastAsia="hr-HR"/>
              </w:rPr>
              <w:t>,</w:t>
            </w:r>
          </w:p>
          <w:p w14:paraId="4385F617" w14:textId="383D6B8E"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-uređenje Ulice Petra Grubišića,</w:t>
            </w:r>
          </w:p>
          <w:p w14:paraId="053EB404" w14:textId="2255FE59"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-uređenje okoliša Veleučilišta u Šibeniku</w:t>
            </w:r>
            <w:r w:rsidR="00E85662">
              <w:rPr>
                <w:rFonts w:ascii="Times New Roman" w:hAnsi="Times New Roman" w:cs="Times New Roman"/>
                <w:sz w:val="24"/>
                <w:szCs w:val="24"/>
                <w:lang w:eastAsia="hr-HR"/>
              </w:rPr>
              <w:t>,</w:t>
            </w:r>
          </w:p>
          <w:p w14:paraId="1B0547D0" w14:textId="5B6D951B"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xml:space="preserve">-pristupni putovi i parkiralište za </w:t>
            </w:r>
            <w:r w:rsidR="00566FDD">
              <w:rPr>
                <w:rFonts w:ascii="Times New Roman" w:hAnsi="Times New Roman" w:cs="Times New Roman"/>
                <w:sz w:val="24"/>
                <w:szCs w:val="24"/>
                <w:lang w:eastAsia="hr-HR"/>
              </w:rPr>
              <w:t>T</w:t>
            </w:r>
            <w:r w:rsidRPr="00BF594D">
              <w:rPr>
                <w:rFonts w:ascii="Times New Roman" w:hAnsi="Times New Roman" w:cs="Times New Roman"/>
                <w:sz w:val="24"/>
                <w:szCs w:val="24"/>
                <w:lang w:eastAsia="hr-HR"/>
              </w:rPr>
              <w:t>vrđavu sv. Ivana,</w:t>
            </w:r>
          </w:p>
          <w:p w14:paraId="34A0A924" w14:textId="77777777"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2. U manjem obimu realizirani su projekti:</w:t>
            </w:r>
          </w:p>
          <w:p w14:paraId="128594DC" w14:textId="580B6576"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-izrada tehničke dokumentacije za prometnice i javne površine (38,25 %)</w:t>
            </w:r>
            <w:r w:rsidR="00E85662">
              <w:rPr>
                <w:rFonts w:ascii="Times New Roman" w:hAnsi="Times New Roman" w:cs="Times New Roman"/>
                <w:sz w:val="24"/>
                <w:szCs w:val="24"/>
                <w:lang w:eastAsia="hr-HR"/>
              </w:rPr>
              <w:t>,</w:t>
            </w:r>
          </w:p>
          <w:p w14:paraId="29AC7A0A" w14:textId="15FE1928"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-rekonstrukcija i dogradnja nogostupa na području Grada Šibenika (61,35%)</w:t>
            </w:r>
            <w:r w:rsidR="00E85662">
              <w:rPr>
                <w:rFonts w:ascii="Times New Roman" w:hAnsi="Times New Roman" w:cs="Times New Roman"/>
                <w:sz w:val="24"/>
                <w:szCs w:val="24"/>
                <w:lang w:eastAsia="hr-HR"/>
              </w:rPr>
              <w:t>,</w:t>
            </w:r>
          </w:p>
          <w:p w14:paraId="58D29B5C" w14:textId="649093CD"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nabavka nadstrešnica za autobusna stajališta (75,88 %)</w:t>
            </w:r>
            <w:r w:rsidR="00E85662">
              <w:rPr>
                <w:rFonts w:ascii="Times New Roman" w:hAnsi="Times New Roman" w:cs="Times New Roman"/>
                <w:sz w:val="24"/>
                <w:szCs w:val="24"/>
                <w:lang w:eastAsia="hr-HR"/>
              </w:rPr>
              <w:t>,</w:t>
            </w:r>
          </w:p>
          <w:p w14:paraId="4AF99563" w14:textId="04C4E5C0"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uređenje dječjih i sportskih igrališta (58,69%).</w:t>
            </w:r>
          </w:p>
          <w:p w14:paraId="63E4C15E" w14:textId="3EFA7E34"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lastRenderedPageBreak/>
              <w:t>3. U skladu s Izmjenama Programa (umanjenje planiranih sredstava za provedbu projekata u tekućoj godini) realizirani su tek počeci projekata:</w:t>
            </w:r>
          </w:p>
          <w:p w14:paraId="59DB1B26" w14:textId="19830D3F"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xml:space="preserve">- uređenje ulica Nova VII i </w:t>
            </w:r>
            <w:proofErr w:type="spellStart"/>
            <w:r w:rsidRPr="00BF594D">
              <w:rPr>
                <w:rFonts w:ascii="Times New Roman" w:hAnsi="Times New Roman" w:cs="Times New Roman"/>
                <w:sz w:val="24"/>
                <w:szCs w:val="24"/>
                <w:lang w:eastAsia="hr-HR"/>
              </w:rPr>
              <w:t>i</w:t>
            </w:r>
            <w:proofErr w:type="spellEnd"/>
            <w:r w:rsidRPr="00BF594D">
              <w:rPr>
                <w:rFonts w:ascii="Times New Roman" w:hAnsi="Times New Roman" w:cs="Times New Roman"/>
                <w:sz w:val="24"/>
                <w:szCs w:val="24"/>
                <w:lang w:eastAsia="hr-HR"/>
              </w:rPr>
              <w:t xml:space="preserve"> Nova VIII (97,58%)</w:t>
            </w:r>
            <w:r w:rsidR="00E85662">
              <w:rPr>
                <w:rFonts w:ascii="Times New Roman" w:hAnsi="Times New Roman" w:cs="Times New Roman"/>
                <w:sz w:val="24"/>
                <w:szCs w:val="24"/>
                <w:lang w:eastAsia="hr-HR"/>
              </w:rPr>
              <w:t>,</w:t>
            </w:r>
          </w:p>
          <w:p w14:paraId="45AD5F24" w14:textId="539FE155"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uređenje parkirališta na Vidicima (99,42%)</w:t>
            </w:r>
            <w:r w:rsidR="00E85662">
              <w:rPr>
                <w:rFonts w:ascii="Times New Roman" w:hAnsi="Times New Roman" w:cs="Times New Roman"/>
                <w:sz w:val="24"/>
                <w:szCs w:val="24"/>
                <w:lang w:eastAsia="hr-HR"/>
              </w:rPr>
              <w:t>,</w:t>
            </w:r>
          </w:p>
          <w:p w14:paraId="2727B5DB" w14:textId="5BB0D129"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uređenje ulica u Bogdanovićima (87,50%)</w:t>
            </w:r>
            <w:r w:rsidR="00E85662">
              <w:rPr>
                <w:rFonts w:ascii="Times New Roman" w:hAnsi="Times New Roman" w:cs="Times New Roman"/>
                <w:sz w:val="24"/>
                <w:szCs w:val="24"/>
                <w:lang w:eastAsia="hr-HR"/>
              </w:rPr>
              <w:t>,</w:t>
            </w:r>
          </w:p>
          <w:p w14:paraId="39785ADD" w14:textId="2955092F"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xml:space="preserve">- izgradnja infrastrukture stambenog naselja </w:t>
            </w:r>
            <w:proofErr w:type="spellStart"/>
            <w:r w:rsidRPr="00BF594D">
              <w:rPr>
                <w:rFonts w:ascii="Times New Roman" w:hAnsi="Times New Roman" w:cs="Times New Roman"/>
                <w:sz w:val="24"/>
                <w:szCs w:val="24"/>
                <w:lang w:eastAsia="hr-HR"/>
              </w:rPr>
              <w:t>Podsolarsko</w:t>
            </w:r>
            <w:proofErr w:type="spellEnd"/>
            <w:r w:rsidRPr="00BF594D">
              <w:rPr>
                <w:rFonts w:ascii="Times New Roman" w:hAnsi="Times New Roman" w:cs="Times New Roman"/>
                <w:sz w:val="24"/>
                <w:szCs w:val="24"/>
                <w:lang w:eastAsia="hr-HR"/>
              </w:rPr>
              <w:t xml:space="preserve"> (100,00%)</w:t>
            </w:r>
            <w:r w:rsidR="00E85662">
              <w:rPr>
                <w:rFonts w:ascii="Times New Roman" w:hAnsi="Times New Roman" w:cs="Times New Roman"/>
                <w:sz w:val="24"/>
                <w:szCs w:val="24"/>
                <w:lang w:eastAsia="hr-HR"/>
              </w:rPr>
              <w:t>,</w:t>
            </w:r>
          </w:p>
          <w:p w14:paraId="6F262C8B" w14:textId="3E4E0A25"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uređenje ceste za Studentski centar (97,06%)</w:t>
            </w:r>
            <w:r w:rsidR="00E85662">
              <w:rPr>
                <w:rFonts w:ascii="Times New Roman" w:hAnsi="Times New Roman" w:cs="Times New Roman"/>
                <w:sz w:val="24"/>
                <w:szCs w:val="24"/>
                <w:lang w:eastAsia="hr-HR"/>
              </w:rPr>
              <w:t>.</w:t>
            </w:r>
          </w:p>
          <w:p w14:paraId="2687BA26" w14:textId="77777777"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4. Projekti koji se nisu realizirali:</w:t>
            </w:r>
          </w:p>
          <w:p w14:paraId="3FFCFBC7" w14:textId="77777777"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xml:space="preserve">- uređenje ulica u </w:t>
            </w:r>
            <w:proofErr w:type="spellStart"/>
            <w:r w:rsidRPr="00BF594D">
              <w:rPr>
                <w:rFonts w:ascii="Times New Roman" w:hAnsi="Times New Roman" w:cs="Times New Roman"/>
                <w:sz w:val="24"/>
                <w:szCs w:val="24"/>
                <w:lang w:eastAsia="hr-HR"/>
              </w:rPr>
              <w:t>Podsolarskom</w:t>
            </w:r>
            <w:proofErr w:type="spellEnd"/>
            <w:r w:rsidRPr="00BF594D">
              <w:rPr>
                <w:rFonts w:ascii="Times New Roman" w:hAnsi="Times New Roman" w:cs="Times New Roman"/>
                <w:sz w:val="24"/>
                <w:szCs w:val="24"/>
                <w:lang w:eastAsia="hr-HR"/>
              </w:rPr>
              <w:t>,</w:t>
            </w:r>
          </w:p>
          <w:p w14:paraId="6753CF11" w14:textId="52E7FE83"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izgradnja podzemnih kontejnera po gradskim četvrtima</w:t>
            </w:r>
            <w:r w:rsidR="00E85662">
              <w:rPr>
                <w:rFonts w:ascii="Times New Roman" w:hAnsi="Times New Roman" w:cs="Times New Roman"/>
                <w:sz w:val="24"/>
                <w:szCs w:val="24"/>
                <w:lang w:eastAsia="hr-HR"/>
              </w:rPr>
              <w:t>,</w:t>
            </w:r>
          </w:p>
          <w:p w14:paraId="153BADD9" w14:textId="77777777"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xml:space="preserve">- izgradnja </w:t>
            </w:r>
            <w:proofErr w:type="spellStart"/>
            <w:r w:rsidRPr="00BF594D">
              <w:rPr>
                <w:rFonts w:ascii="Times New Roman" w:hAnsi="Times New Roman" w:cs="Times New Roman"/>
                <w:sz w:val="24"/>
                <w:szCs w:val="24"/>
                <w:lang w:eastAsia="hr-HR"/>
              </w:rPr>
              <w:t>ispraćajnih</w:t>
            </w:r>
            <w:proofErr w:type="spellEnd"/>
            <w:r w:rsidRPr="00BF594D">
              <w:rPr>
                <w:rFonts w:ascii="Times New Roman" w:hAnsi="Times New Roman" w:cs="Times New Roman"/>
                <w:sz w:val="24"/>
                <w:szCs w:val="24"/>
                <w:lang w:eastAsia="hr-HR"/>
              </w:rPr>
              <w:t xml:space="preserve"> sala,</w:t>
            </w:r>
          </w:p>
          <w:p w14:paraId="2D891C2C" w14:textId="291BD5F6"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rekonstrukcija Ulice 3. studenog 1944.</w:t>
            </w:r>
            <w:r w:rsidR="00E85662">
              <w:rPr>
                <w:rFonts w:ascii="Times New Roman" w:hAnsi="Times New Roman" w:cs="Times New Roman"/>
                <w:sz w:val="24"/>
                <w:szCs w:val="24"/>
                <w:lang w:eastAsia="hr-HR"/>
              </w:rPr>
              <w:t>,</w:t>
            </w:r>
          </w:p>
          <w:p w14:paraId="000AA29F" w14:textId="77777777"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xml:space="preserve">- uređenje ulica na </w:t>
            </w:r>
            <w:proofErr w:type="spellStart"/>
            <w:r w:rsidRPr="00BF594D">
              <w:rPr>
                <w:rFonts w:ascii="Times New Roman" w:hAnsi="Times New Roman" w:cs="Times New Roman"/>
                <w:sz w:val="24"/>
                <w:szCs w:val="24"/>
                <w:lang w:eastAsia="hr-HR"/>
              </w:rPr>
              <w:t>Jamnjaku</w:t>
            </w:r>
            <w:proofErr w:type="spellEnd"/>
            <w:r w:rsidRPr="00BF594D">
              <w:rPr>
                <w:rFonts w:ascii="Times New Roman" w:hAnsi="Times New Roman" w:cs="Times New Roman"/>
                <w:sz w:val="24"/>
                <w:szCs w:val="24"/>
                <w:lang w:eastAsia="hr-HR"/>
              </w:rPr>
              <w:t>,</w:t>
            </w:r>
          </w:p>
          <w:p w14:paraId="330D710C" w14:textId="77777777"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sanacija stepenica na groblju sv. Ane,</w:t>
            </w:r>
          </w:p>
          <w:p w14:paraId="25B6B78C" w14:textId="10AEB000"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xml:space="preserve">- rekonstrukcija Ulice Narodnog preporoda u </w:t>
            </w:r>
            <w:proofErr w:type="spellStart"/>
            <w:r w:rsidRPr="00BF594D">
              <w:rPr>
                <w:rFonts w:ascii="Times New Roman" w:hAnsi="Times New Roman" w:cs="Times New Roman"/>
                <w:sz w:val="24"/>
                <w:szCs w:val="24"/>
                <w:lang w:eastAsia="hr-HR"/>
              </w:rPr>
              <w:t>Ražinama</w:t>
            </w:r>
            <w:proofErr w:type="spellEnd"/>
            <w:r w:rsidR="00E85662">
              <w:rPr>
                <w:rFonts w:ascii="Times New Roman" w:hAnsi="Times New Roman" w:cs="Times New Roman"/>
                <w:sz w:val="24"/>
                <w:szCs w:val="24"/>
                <w:lang w:eastAsia="hr-HR"/>
              </w:rPr>
              <w:t>,</w:t>
            </w:r>
          </w:p>
          <w:p w14:paraId="6DAC4355" w14:textId="77777777"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xml:space="preserve">- rekonstrukcija </w:t>
            </w:r>
            <w:proofErr w:type="spellStart"/>
            <w:r w:rsidRPr="00BF594D">
              <w:rPr>
                <w:rFonts w:ascii="Times New Roman" w:hAnsi="Times New Roman" w:cs="Times New Roman"/>
                <w:sz w:val="24"/>
                <w:szCs w:val="24"/>
                <w:lang w:eastAsia="hr-HR"/>
              </w:rPr>
              <w:t>Krapanjske</w:t>
            </w:r>
            <w:proofErr w:type="spellEnd"/>
            <w:r w:rsidRPr="00BF594D">
              <w:rPr>
                <w:rFonts w:ascii="Times New Roman" w:hAnsi="Times New Roman" w:cs="Times New Roman"/>
                <w:sz w:val="24"/>
                <w:szCs w:val="24"/>
                <w:lang w:eastAsia="hr-HR"/>
              </w:rPr>
              <w:t xml:space="preserve"> ceste,</w:t>
            </w:r>
          </w:p>
          <w:p w14:paraId="0B210789" w14:textId="2BEC0733"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izgradnja biciklističke staze</w:t>
            </w:r>
            <w:r w:rsidR="00E85662">
              <w:rPr>
                <w:rFonts w:ascii="Times New Roman" w:hAnsi="Times New Roman" w:cs="Times New Roman"/>
                <w:sz w:val="24"/>
                <w:szCs w:val="24"/>
                <w:lang w:eastAsia="hr-HR"/>
              </w:rPr>
              <w:t>.</w:t>
            </w:r>
            <w:r w:rsidRPr="00BF594D">
              <w:rPr>
                <w:rFonts w:ascii="Times New Roman" w:hAnsi="Times New Roman" w:cs="Times New Roman"/>
                <w:sz w:val="24"/>
                <w:szCs w:val="24"/>
                <w:lang w:eastAsia="hr-HR"/>
              </w:rPr>
              <w:t xml:space="preserve"> </w:t>
            </w:r>
          </w:p>
        </w:tc>
      </w:tr>
      <w:tr w:rsidR="0032721A" w:rsidRPr="00BF594D" w14:paraId="521DDE1C"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3E8DFED7"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lastRenderedPageBreak/>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6876625B" w14:textId="77777777" w:rsidR="00BF594D" w:rsidRPr="00BF594D" w:rsidRDefault="00BF594D" w:rsidP="00E85662">
            <w:pPr>
              <w:autoSpaceDE w:val="0"/>
              <w:autoSpaceDN w:val="0"/>
              <w:adjustRightInd w:val="0"/>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Izvršenje manjeg obima poslova iz točke 2. prethodne rubrike rezultat je realno iskazanih manjih potreba od planiranih te neizvršavanja svih zadanih aktivnosti od strane ugovornih partnera.</w:t>
            </w:r>
          </w:p>
          <w:p w14:paraId="20A83E9D" w14:textId="2AC86EED" w:rsidR="00BF594D" w:rsidRPr="00BF594D" w:rsidRDefault="00BF594D" w:rsidP="00E85662">
            <w:pPr>
              <w:autoSpaceDE w:val="0"/>
              <w:autoSpaceDN w:val="0"/>
              <w:adjustRightInd w:val="0"/>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U točci 3. prethodne rubrike navedeni su projekti u kojima su obavljene neke pripremne radnje za početak realizacije</w:t>
            </w:r>
            <w:r w:rsidR="00566FDD">
              <w:rPr>
                <w:rFonts w:ascii="Times New Roman" w:hAnsi="Times New Roman" w:cs="Times New Roman"/>
                <w:sz w:val="24"/>
                <w:szCs w:val="24"/>
                <w:lang w:eastAsia="hr-HR"/>
              </w:rPr>
              <w:t>,</w:t>
            </w:r>
            <w:r w:rsidRPr="00BF594D">
              <w:rPr>
                <w:rFonts w:ascii="Times New Roman" w:hAnsi="Times New Roman" w:cs="Times New Roman"/>
                <w:sz w:val="24"/>
                <w:szCs w:val="24"/>
                <w:lang w:eastAsia="hr-HR"/>
              </w:rPr>
              <w:t xml:space="preserve"> a ista će uslijediti u 2023. godini.</w:t>
            </w:r>
          </w:p>
          <w:p w14:paraId="7176C2AE" w14:textId="344BF49C" w:rsidR="00BF594D" w:rsidRPr="00BF594D" w:rsidRDefault="00BF594D" w:rsidP="00E85662">
            <w:pPr>
              <w:autoSpaceDE w:val="0"/>
              <w:autoSpaceDN w:val="0"/>
              <w:adjustRightInd w:val="0"/>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U točci 4. prethodne rubrike navedeni su projekti za koje je ocijenjeno da se neće moći realizirati u 2022. godini zbog nedostatka provedbene dokumentacije, neriješenih imovinsko pravnih poslova i slično. Neki od projekata započeti su na kraju 2022. godine ili odmah početkom 2023. godine (izgradnja podzemnih kontejnera po gradskim četvrtima, sanacija stepenica na groblju sv.</w:t>
            </w:r>
            <w:r w:rsidR="00566FDD">
              <w:rPr>
                <w:rFonts w:ascii="Times New Roman" w:hAnsi="Times New Roman" w:cs="Times New Roman"/>
                <w:sz w:val="24"/>
                <w:szCs w:val="24"/>
                <w:lang w:eastAsia="hr-HR"/>
              </w:rPr>
              <w:t xml:space="preserve"> </w:t>
            </w:r>
            <w:r w:rsidRPr="00BF594D">
              <w:rPr>
                <w:rFonts w:ascii="Times New Roman" w:hAnsi="Times New Roman" w:cs="Times New Roman"/>
                <w:sz w:val="24"/>
                <w:szCs w:val="24"/>
                <w:lang w:eastAsia="hr-HR"/>
              </w:rPr>
              <w:t>Ane).</w:t>
            </w:r>
          </w:p>
          <w:p w14:paraId="03864BFD" w14:textId="70E42D59" w:rsidR="00BF594D" w:rsidRPr="00BF594D" w:rsidRDefault="00BF594D" w:rsidP="00E85662">
            <w:pPr>
              <w:autoSpaceDE w:val="0"/>
              <w:autoSpaceDN w:val="0"/>
              <w:adjustRightInd w:val="0"/>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 xml:space="preserve">Realizacija ostalih projekata predviđena je Programom gradnje komunalne infrastrukture u 2023. godini. </w:t>
            </w:r>
          </w:p>
        </w:tc>
      </w:tr>
      <w:tr w:rsidR="0032721A" w:rsidRPr="00BF594D" w14:paraId="5A641632"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5EDEB0A9" w14:textId="77777777" w:rsidR="00BF594D" w:rsidRPr="00BF594D" w:rsidRDefault="00BF594D" w:rsidP="00336CAC">
            <w:pPr>
              <w:spacing w:after="0" w:line="259" w:lineRule="auto"/>
              <w:rPr>
                <w:rFonts w:ascii="Times New Roman" w:hAnsi="Times New Roman" w:cs="Times New Roman"/>
                <w:b/>
                <w:sz w:val="24"/>
                <w:szCs w:val="24"/>
                <w:lang w:eastAsia="hr-HR"/>
              </w:rPr>
            </w:pPr>
            <w:r w:rsidRPr="00BF594D">
              <w:rPr>
                <w:rFonts w:ascii="Times New Roman" w:hAnsi="Times New Roman" w:cs="Times New Roman"/>
                <w:b/>
                <w:sz w:val="24"/>
                <w:szCs w:val="24"/>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tcPr>
          <w:p w14:paraId="202C3118" w14:textId="77777777" w:rsidR="00BF594D" w:rsidRPr="00BF594D" w:rsidRDefault="00BF594D" w:rsidP="00336CAC">
            <w:pPr>
              <w:autoSpaceDE w:val="0"/>
              <w:autoSpaceDN w:val="0"/>
              <w:adjustRightInd w:val="0"/>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b/>
                <w:bCs/>
                <w:sz w:val="24"/>
                <w:szCs w:val="24"/>
                <w:lang w:eastAsia="hr-HR"/>
              </w:rPr>
              <w:t>1045 OBVEZATNA PREVENTIVNA DEZINSEKCIJA, DERATIZACIJA, ADULTICIDNO TRETIRANJE KOMARACA TE LOV I ZBRINJAVANJE PASA LUTALICA</w:t>
            </w:r>
          </w:p>
        </w:tc>
      </w:tr>
      <w:tr w:rsidR="0032721A" w:rsidRPr="00BF594D" w14:paraId="661A4177" w14:textId="77777777" w:rsidTr="002C0AD9">
        <w:trPr>
          <w:trHeight w:val="502"/>
        </w:trPr>
        <w:tc>
          <w:tcPr>
            <w:tcW w:w="2638" w:type="dxa"/>
            <w:tcBorders>
              <w:top w:val="single" w:sz="4" w:space="0" w:color="000000"/>
              <w:left w:val="single" w:sz="4" w:space="0" w:color="000000"/>
              <w:bottom w:val="single" w:sz="4" w:space="0" w:color="000000"/>
              <w:right w:val="single" w:sz="4" w:space="0" w:color="000000"/>
            </w:tcBorders>
          </w:tcPr>
          <w:p w14:paraId="4CB46A02" w14:textId="77777777" w:rsidR="00BF594D" w:rsidRPr="00BF594D" w:rsidRDefault="00BF594D" w:rsidP="00336CAC">
            <w:pPr>
              <w:spacing w:after="0" w:line="259" w:lineRule="auto"/>
              <w:rPr>
                <w:rFonts w:ascii="Times New Roman" w:hAnsi="Times New Roman" w:cs="Times New Roman"/>
                <w:b/>
                <w:sz w:val="24"/>
                <w:szCs w:val="24"/>
                <w:lang w:eastAsia="hr-HR"/>
              </w:rPr>
            </w:pPr>
            <w:r w:rsidRPr="00BF594D">
              <w:rPr>
                <w:rFonts w:ascii="Times New Roman" w:hAnsi="Times New Roman" w:cs="Times New Roman"/>
                <w:b/>
                <w:sz w:val="24"/>
                <w:szCs w:val="24"/>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14:paraId="4053B381"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sz w:val="24"/>
                <w:szCs w:val="24"/>
                <w:lang w:eastAsia="hr-HR"/>
              </w:rPr>
              <w:t>0600 Usluge unaprjeđenja stanovanja i zajednice</w:t>
            </w:r>
          </w:p>
        </w:tc>
      </w:tr>
      <w:tr w:rsidR="0032721A" w:rsidRPr="00BF594D" w14:paraId="42425F13" w14:textId="77777777" w:rsidTr="002C0AD9">
        <w:trPr>
          <w:trHeight w:val="2055"/>
        </w:trPr>
        <w:tc>
          <w:tcPr>
            <w:tcW w:w="2638" w:type="dxa"/>
            <w:tcBorders>
              <w:top w:val="single" w:sz="4" w:space="0" w:color="000000"/>
              <w:left w:val="single" w:sz="4" w:space="0" w:color="000000"/>
              <w:bottom w:val="single" w:sz="4" w:space="0" w:color="000000"/>
              <w:right w:val="single" w:sz="4" w:space="0" w:color="000000"/>
            </w:tcBorders>
          </w:tcPr>
          <w:p w14:paraId="184E57C3"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10898C0A" w14:textId="60F3CB07"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Zakon o zaštiti pučanstva od zaraznih bolesti ( „Narodne novine“, broj 79/07, 113/08, 22/14, 43/09, 130/17 i 114/18) i Odluka o komunalnom redu („Službeni glasnik Grada Šibenika“, broj 4/08, 4/10, 5/10, 8/11, 10/11, 6/12, 9/14, 2/16 i 5/18)</w:t>
            </w:r>
          </w:p>
          <w:p w14:paraId="3E1EE4F5" w14:textId="03C0BAE4"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Program održavanja komunalne infrastrukture na području Grada Šibenika za 2022. godinu</w:t>
            </w:r>
          </w:p>
        </w:tc>
      </w:tr>
      <w:tr w:rsidR="0032721A" w:rsidRPr="00BF594D" w14:paraId="37BAC3A1" w14:textId="77777777" w:rsidTr="002C0AD9">
        <w:trPr>
          <w:trHeight w:val="1037"/>
        </w:trPr>
        <w:tc>
          <w:tcPr>
            <w:tcW w:w="2638" w:type="dxa"/>
            <w:tcBorders>
              <w:top w:val="single" w:sz="4" w:space="0" w:color="000000"/>
              <w:left w:val="single" w:sz="4" w:space="0" w:color="000000"/>
              <w:bottom w:val="single" w:sz="4" w:space="0" w:color="000000"/>
              <w:right w:val="single" w:sz="4" w:space="0" w:color="000000"/>
            </w:tcBorders>
          </w:tcPr>
          <w:p w14:paraId="07462E1A"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lastRenderedPageBreak/>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4055D435" w14:textId="651C0484" w:rsidR="00BF594D" w:rsidRPr="002C0AD9"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 xml:space="preserve">A 104501 Obvezatna preventivna dezinsekcija, deratizacija, </w:t>
            </w:r>
            <w:proofErr w:type="spellStart"/>
            <w:r w:rsidRPr="00BF594D">
              <w:rPr>
                <w:rFonts w:ascii="Times New Roman" w:hAnsi="Times New Roman" w:cs="Times New Roman"/>
                <w:b/>
                <w:bCs/>
                <w:sz w:val="24"/>
                <w:szCs w:val="24"/>
                <w:lang w:eastAsia="hr-HR"/>
              </w:rPr>
              <w:t>adulticidno</w:t>
            </w:r>
            <w:proofErr w:type="spellEnd"/>
            <w:r w:rsidRPr="00BF594D">
              <w:rPr>
                <w:rFonts w:ascii="Times New Roman" w:hAnsi="Times New Roman" w:cs="Times New Roman"/>
                <w:b/>
                <w:bCs/>
                <w:sz w:val="24"/>
                <w:szCs w:val="24"/>
                <w:lang w:eastAsia="hr-HR"/>
              </w:rPr>
              <w:t xml:space="preserve"> tretiranje komaraca te lov i zbrinjavanje pasa lutalica</w:t>
            </w:r>
          </w:p>
        </w:tc>
      </w:tr>
      <w:tr w:rsidR="0032721A" w:rsidRPr="00BF594D" w14:paraId="020951D7" w14:textId="77777777" w:rsidTr="00597471">
        <w:trPr>
          <w:trHeight w:val="734"/>
        </w:trPr>
        <w:tc>
          <w:tcPr>
            <w:tcW w:w="2638" w:type="dxa"/>
            <w:tcBorders>
              <w:top w:val="single" w:sz="4" w:space="0" w:color="000000"/>
              <w:left w:val="single" w:sz="4" w:space="0" w:color="000000"/>
              <w:bottom w:val="single" w:sz="4" w:space="0" w:color="000000"/>
              <w:right w:val="single" w:sz="4" w:space="0" w:color="000000"/>
            </w:tcBorders>
          </w:tcPr>
          <w:p w14:paraId="12EFD12E"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15389573" w14:textId="77777777" w:rsidR="00BF594D" w:rsidRPr="00BF594D" w:rsidRDefault="00BF594D" w:rsidP="00E85662">
            <w:pPr>
              <w:spacing w:after="0" w:line="259" w:lineRule="auto"/>
              <w:ind w:right="54"/>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Zaštita pučanstva od zaraznih bolesti.</w:t>
            </w:r>
          </w:p>
          <w:p w14:paraId="36CA180C" w14:textId="77777777" w:rsidR="00BF594D" w:rsidRPr="00BF594D" w:rsidRDefault="00BF594D" w:rsidP="00E85662">
            <w:pPr>
              <w:spacing w:after="0" w:line="259" w:lineRule="auto"/>
              <w:ind w:right="54"/>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Smanjenje broja štetnika i pojavnosti pasa lutalica.</w:t>
            </w:r>
          </w:p>
        </w:tc>
      </w:tr>
      <w:tr w:rsidR="0032721A" w:rsidRPr="00BF594D" w14:paraId="19CD5025" w14:textId="77777777" w:rsidTr="002C0AD9">
        <w:trPr>
          <w:trHeight w:val="645"/>
        </w:trPr>
        <w:tc>
          <w:tcPr>
            <w:tcW w:w="2638" w:type="dxa"/>
            <w:tcBorders>
              <w:top w:val="single" w:sz="4" w:space="0" w:color="000000"/>
              <w:left w:val="single" w:sz="4" w:space="0" w:color="000000"/>
              <w:bottom w:val="single" w:sz="4" w:space="0" w:color="000000"/>
              <w:right w:val="single" w:sz="4" w:space="0" w:color="000000"/>
            </w:tcBorders>
          </w:tcPr>
          <w:p w14:paraId="3A95518A"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0D65E9F7" w14:textId="77777777" w:rsidR="00BF594D" w:rsidRPr="00566FDD" w:rsidRDefault="00BF594D" w:rsidP="00336CAC">
            <w:pPr>
              <w:spacing w:after="0" w:line="259" w:lineRule="auto"/>
              <w:rPr>
                <w:rFonts w:ascii="Times New Roman" w:hAnsi="Times New Roman" w:cs="Times New Roman"/>
                <w:sz w:val="24"/>
                <w:szCs w:val="24"/>
                <w:lang w:eastAsia="hr-HR"/>
              </w:rPr>
            </w:pPr>
            <w:r w:rsidRPr="00566FDD">
              <w:rPr>
                <w:rFonts w:ascii="Times New Roman" w:hAnsi="Times New Roman" w:cs="Times New Roman"/>
                <w:sz w:val="24"/>
                <w:szCs w:val="24"/>
                <w:lang w:eastAsia="hr-HR"/>
              </w:rPr>
              <w:t xml:space="preserve">1.300.000,00 kn </w:t>
            </w:r>
          </w:p>
        </w:tc>
      </w:tr>
      <w:tr w:rsidR="0032721A" w:rsidRPr="00BF594D" w14:paraId="2FE9FFFE" w14:textId="77777777" w:rsidTr="002C0AD9">
        <w:trPr>
          <w:trHeight w:val="671"/>
        </w:trPr>
        <w:tc>
          <w:tcPr>
            <w:tcW w:w="2638" w:type="dxa"/>
            <w:tcBorders>
              <w:top w:val="single" w:sz="4" w:space="0" w:color="000000"/>
              <w:left w:val="single" w:sz="4" w:space="0" w:color="000000"/>
              <w:bottom w:val="single" w:sz="4" w:space="0" w:color="000000"/>
              <w:right w:val="single" w:sz="4" w:space="0" w:color="000000"/>
            </w:tcBorders>
          </w:tcPr>
          <w:p w14:paraId="748863BF"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2F677B17" w14:textId="77777777" w:rsidR="00BF594D" w:rsidRPr="00566FDD" w:rsidRDefault="00BF594D" w:rsidP="00336CAC">
            <w:pPr>
              <w:spacing w:after="0" w:line="259" w:lineRule="auto"/>
              <w:rPr>
                <w:rFonts w:ascii="Times New Roman" w:hAnsi="Times New Roman" w:cs="Times New Roman"/>
                <w:sz w:val="24"/>
                <w:szCs w:val="24"/>
                <w:lang w:eastAsia="hr-HR"/>
              </w:rPr>
            </w:pPr>
            <w:r w:rsidRPr="00566FDD">
              <w:rPr>
                <w:rFonts w:ascii="Times New Roman" w:hAnsi="Times New Roman" w:cs="Times New Roman"/>
                <w:sz w:val="24"/>
                <w:szCs w:val="24"/>
                <w:lang w:eastAsia="hr-HR"/>
              </w:rPr>
              <w:t xml:space="preserve">1.268.372,50 kn </w:t>
            </w:r>
          </w:p>
        </w:tc>
      </w:tr>
      <w:tr w:rsidR="0032721A" w:rsidRPr="00BF594D" w14:paraId="14FEF44F" w14:textId="77777777" w:rsidTr="002C0AD9">
        <w:trPr>
          <w:trHeight w:val="709"/>
        </w:trPr>
        <w:tc>
          <w:tcPr>
            <w:tcW w:w="2638" w:type="dxa"/>
            <w:tcBorders>
              <w:top w:val="single" w:sz="4" w:space="0" w:color="000000"/>
              <w:left w:val="single" w:sz="4" w:space="0" w:color="000000"/>
              <w:bottom w:val="single" w:sz="4" w:space="0" w:color="000000"/>
              <w:right w:val="single" w:sz="4" w:space="0" w:color="000000"/>
            </w:tcBorders>
          </w:tcPr>
          <w:p w14:paraId="3F0E768F"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39E15822" w14:textId="456CEAC0" w:rsidR="00BF594D" w:rsidRPr="00BF594D" w:rsidRDefault="00BF594D" w:rsidP="00336CAC">
            <w:pPr>
              <w:autoSpaceDE w:val="0"/>
              <w:autoSpaceDN w:val="0"/>
              <w:adjustRightInd w:val="0"/>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Program je ostvaren u nešto manjem obimu od planiranog (97,57</w:t>
            </w:r>
            <w:r w:rsidR="002C0AD9">
              <w:rPr>
                <w:rFonts w:ascii="Times New Roman" w:hAnsi="Times New Roman" w:cs="Times New Roman"/>
                <w:sz w:val="24"/>
                <w:szCs w:val="24"/>
                <w:lang w:eastAsia="hr-HR"/>
              </w:rPr>
              <w:t xml:space="preserve"> </w:t>
            </w:r>
            <w:r w:rsidRPr="00BF594D">
              <w:rPr>
                <w:rFonts w:ascii="Times New Roman" w:hAnsi="Times New Roman" w:cs="Times New Roman"/>
                <w:sz w:val="24"/>
                <w:szCs w:val="24"/>
                <w:lang w:eastAsia="hr-HR"/>
              </w:rPr>
              <w:t>%)</w:t>
            </w:r>
            <w:r w:rsidR="002C0AD9">
              <w:rPr>
                <w:rFonts w:ascii="Times New Roman" w:hAnsi="Times New Roman" w:cs="Times New Roman"/>
                <w:sz w:val="24"/>
                <w:szCs w:val="24"/>
                <w:lang w:eastAsia="hr-HR"/>
              </w:rPr>
              <w:t>.</w:t>
            </w:r>
          </w:p>
        </w:tc>
      </w:tr>
      <w:tr w:rsidR="0032721A" w:rsidRPr="00BF594D" w14:paraId="4D9208E3"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13EF3A04"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4A1CCA84" w14:textId="28A62994" w:rsidR="00BF594D" w:rsidRPr="00BF594D" w:rsidRDefault="00BF594D" w:rsidP="00336CAC">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Rezultat zadanog cilja unutar ovih aktivnosti ostvaren je kroz aktivnu</w:t>
            </w:r>
            <w:r w:rsidR="002C0AD9">
              <w:rPr>
                <w:rFonts w:ascii="Times New Roman" w:hAnsi="Times New Roman" w:cs="Times New Roman"/>
                <w:sz w:val="24"/>
                <w:szCs w:val="24"/>
                <w:lang w:eastAsia="hr-HR"/>
              </w:rPr>
              <w:t xml:space="preserve"> </w:t>
            </w:r>
            <w:r w:rsidRPr="00BF594D">
              <w:rPr>
                <w:rFonts w:ascii="Times New Roman" w:hAnsi="Times New Roman" w:cs="Times New Roman"/>
                <w:sz w:val="24"/>
                <w:szCs w:val="24"/>
                <w:lang w:eastAsia="hr-HR"/>
              </w:rPr>
              <w:t xml:space="preserve">suradnju UO za komunalne djelatnosti i tvrtke „AS EKO“ d.o.o. Šibenik, koja izvršava aktivnost preventivne dezinsekcije, deratizacije, </w:t>
            </w:r>
            <w:proofErr w:type="spellStart"/>
            <w:r w:rsidRPr="00BF594D">
              <w:rPr>
                <w:rFonts w:ascii="Times New Roman" w:hAnsi="Times New Roman" w:cs="Times New Roman"/>
                <w:sz w:val="24"/>
                <w:szCs w:val="24"/>
                <w:lang w:eastAsia="hr-HR"/>
              </w:rPr>
              <w:t>adulticidnog</w:t>
            </w:r>
            <w:proofErr w:type="spellEnd"/>
            <w:r w:rsidRPr="00BF594D">
              <w:rPr>
                <w:rFonts w:ascii="Times New Roman" w:hAnsi="Times New Roman" w:cs="Times New Roman"/>
                <w:sz w:val="24"/>
                <w:szCs w:val="24"/>
                <w:lang w:eastAsia="hr-HR"/>
              </w:rPr>
              <w:t xml:space="preserve"> tretiranja komarac te lov i zbrinjavanje pasa lutalica temeljem ugovora o povjeravanju navedenih komunalnih poslova. </w:t>
            </w:r>
          </w:p>
        </w:tc>
      </w:tr>
      <w:tr w:rsidR="0032721A" w:rsidRPr="00BF594D" w14:paraId="7194346D" w14:textId="77777777" w:rsidTr="002C0AD9">
        <w:trPr>
          <w:trHeight w:val="424"/>
        </w:trPr>
        <w:tc>
          <w:tcPr>
            <w:tcW w:w="2638" w:type="dxa"/>
            <w:tcBorders>
              <w:top w:val="single" w:sz="4" w:space="0" w:color="000000"/>
              <w:left w:val="single" w:sz="4" w:space="0" w:color="000000"/>
              <w:bottom w:val="single" w:sz="4" w:space="0" w:color="000000"/>
              <w:right w:val="single" w:sz="4" w:space="0" w:color="000000"/>
            </w:tcBorders>
          </w:tcPr>
          <w:p w14:paraId="766BCB9F" w14:textId="77777777" w:rsidR="00BF594D" w:rsidRPr="00BF594D" w:rsidRDefault="00BF594D" w:rsidP="00336CAC">
            <w:pPr>
              <w:spacing w:after="0" w:line="259" w:lineRule="auto"/>
              <w:rPr>
                <w:rFonts w:ascii="Times New Roman" w:hAnsi="Times New Roman" w:cs="Times New Roman"/>
                <w:b/>
                <w:sz w:val="24"/>
                <w:szCs w:val="24"/>
                <w:lang w:eastAsia="hr-HR"/>
              </w:rPr>
            </w:pPr>
            <w:r w:rsidRPr="00BF594D">
              <w:rPr>
                <w:rFonts w:ascii="Times New Roman" w:hAnsi="Times New Roman" w:cs="Times New Roman"/>
                <w:b/>
                <w:sz w:val="24"/>
                <w:szCs w:val="24"/>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tcPr>
          <w:p w14:paraId="206F86D4" w14:textId="77777777" w:rsidR="00BF594D" w:rsidRPr="00BF594D" w:rsidRDefault="00BF594D" w:rsidP="00336CAC">
            <w:pPr>
              <w:autoSpaceDE w:val="0"/>
              <w:autoSpaceDN w:val="0"/>
              <w:adjustRightInd w:val="0"/>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b/>
                <w:bCs/>
                <w:sz w:val="24"/>
                <w:szCs w:val="24"/>
                <w:lang w:eastAsia="hr-HR"/>
              </w:rPr>
              <w:t>1053 UREĐENJE PLAŽA I OBALA</w:t>
            </w:r>
          </w:p>
        </w:tc>
      </w:tr>
      <w:tr w:rsidR="0032721A" w:rsidRPr="00BF594D" w14:paraId="5370B1C6" w14:textId="77777777" w:rsidTr="006A5CAC">
        <w:trPr>
          <w:trHeight w:val="332"/>
        </w:trPr>
        <w:tc>
          <w:tcPr>
            <w:tcW w:w="2638" w:type="dxa"/>
            <w:tcBorders>
              <w:top w:val="single" w:sz="4" w:space="0" w:color="000000"/>
              <w:left w:val="single" w:sz="4" w:space="0" w:color="000000"/>
              <w:bottom w:val="single" w:sz="4" w:space="0" w:color="000000"/>
              <w:right w:val="single" w:sz="4" w:space="0" w:color="000000"/>
            </w:tcBorders>
          </w:tcPr>
          <w:p w14:paraId="5DAC2964" w14:textId="77777777" w:rsidR="00BF594D" w:rsidRPr="00BF594D" w:rsidRDefault="00BF594D" w:rsidP="00336CAC">
            <w:pPr>
              <w:spacing w:after="0" w:line="259" w:lineRule="auto"/>
              <w:rPr>
                <w:rFonts w:ascii="Times New Roman" w:hAnsi="Times New Roman" w:cs="Times New Roman"/>
                <w:b/>
                <w:sz w:val="24"/>
                <w:szCs w:val="24"/>
                <w:lang w:eastAsia="hr-HR"/>
              </w:rPr>
            </w:pPr>
            <w:r w:rsidRPr="00BF594D">
              <w:rPr>
                <w:rFonts w:ascii="Times New Roman" w:hAnsi="Times New Roman" w:cs="Times New Roman"/>
                <w:b/>
                <w:sz w:val="24"/>
                <w:szCs w:val="24"/>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14:paraId="30BCBB78"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sz w:val="24"/>
                <w:szCs w:val="24"/>
                <w:lang w:eastAsia="hr-HR"/>
              </w:rPr>
              <w:t>0473 Turizam</w:t>
            </w:r>
          </w:p>
        </w:tc>
      </w:tr>
      <w:tr w:rsidR="0032721A" w:rsidRPr="00BF594D" w14:paraId="3BF2405E"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2560E833"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11B8BC41" w14:textId="0995EE68"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Program održavanja komunalne infrastrukture na području Grada Šibenika</w:t>
            </w:r>
          </w:p>
          <w:p w14:paraId="33FE4037" w14:textId="7178AEF2" w:rsidR="00BF594D" w:rsidRPr="00BF594D" w:rsidRDefault="00BF594D" w:rsidP="00E85662">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Uredba o postupku davanja koncesijskog odobrenja na pomorskom dobru</w:t>
            </w:r>
            <w:r w:rsidR="00566FDD">
              <w:rPr>
                <w:rFonts w:ascii="Times New Roman" w:hAnsi="Times New Roman" w:cs="Times New Roman"/>
                <w:sz w:val="24"/>
                <w:szCs w:val="24"/>
                <w:lang w:eastAsia="hr-HR"/>
              </w:rPr>
              <w:t xml:space="preserve"> </w:t>
            </w:r>
            <w:r w:rsidRPr="00BF594D">
              <w:rPr>
                <w:rFonts w:ascii="Times New Roman" w:hAnsi="Times New Roman" w:cs="Times New Roman"/>
                <w:sz w:val="24"/>
                <w:szCs w:val="24"/>
                <w:lang w:eastAsia="hr-HR"/>
              </w:rPr>
              <w:t>(„Narodne novine“, broj 36/04, 63/08, 125/10, 102/11, 83/12, 133/13 i 63/14)</w:t>
            </w:r>
          </w:p>
        </w:tc>
      </w:tr>
      <w:tr w:rsidR="0032721A" w:rsidRPr="00BF594D" w14:paraId="0B1C2CA7" w14:textId="77777777" w:rsidTr="006A5CAC">
        <w:trPr>
          <w:trHeight w:val="444"/>
        </w:trPr>
        <w:tc>
          <w:tcPr>
            <w:tcW w:w="2638" w:type="dxa"/>
            <w:tcBorders>
              <w:top w:val="single" w:sz="4" w:space="0" w:color="000000"/>
              <w:left w:val="single" w:sz="4" w:space="0" w:color="000000"/>
              <w:bottom w:val="single" w:sz="4" w:space="0" w:color="000000"/>
              <w:right w:val="single" w:sz="4" w:space="0" w:color="000000"/>
            </w:tcBorders>
          </w:tcPr>
          <w:p w14:paraId="579C2D70"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084CF33D" w14:textId="71111285" w:rsidR="00BF594D" w:rsidRPr="006A5CAC" w:rsidRDefault="00BF594D" w:rsidP="00E85662">
            <w:pPr>
              <w:spacing w:after="0" w:line="259" w:lineRule="auto"/>
              <w:jc w:val="both"/>
              <w:rPr>
                <w:rFonts w:ascii="Times New Roman" w:hAnsi="Times New Roman" w:cs="Times New Roman"/>
                <w:b/>
                <w:bCs/>
                <w:sz w:val="24"/>
                <w:szCs w:val="24"/>
                <w:lang w:eastAsia="hr-HR"/>
              </w:rPr>
            </w:pPr>
            <w:r w:rsidRPr="00BF594D">
              <w:rPr>
                <w:rFonts w:ascii="Times New Roman" w:hAnsi="Times New Roman" w:cs="Times New Roman"/>
                <w:b/>
                <w:bCs/>
                <w:sz w:val="24"/>
                <w:szCs w:val="24"/>
                <w:lang w:eastAsia="hr-HR"/>
              </w:rPr>
              <w:t>A 105301 Uređenje plaža i obala</w:t>
            </w:r>
          </w:p>
        </w:tc>
      </w:tr>
      <w:tr w:rsidR="0032721A" w:rsidRPr="00BF594D" w14:paraId="47FA38C6" w14:textId="77777777" w:rsidTr="00E97036">
        <w:trPr>
          <w:trHeight w:val="1181"/>
        </w:trPr>
        <w:tc>
          <w:tcPr>
            <w:tcW w:w="2638" w:type="dxa"/>
            <w:tcBorders>
              <w:top w:val="single" w:sz="4" w:space="0" w:color="000000"/>
              <w:left w:val="single" w:sz="4" w:space="0" w:color="000000"/>
              <w:bottom w:val="single" w:sz="4" w:space="0" w:color="000000"/>
              <w:right w:val="single" w:sz="4" w:space="0" w:color="000000"/>
            </w:tcBorders>
          </w:tcPr>
          <w:p w14:paraId="52E9ACB4"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69934B68" w14:textId="77777777" w:rsidR="00BF594D" w:rsidRPr="00BF594D" w:rsidRDefault="00BF594D" w:rsidP="00E85662">
            <w:pPr>
              <w:spacing w:after="0" w:line="259" w:lineRule="auto"/>
              <w:ind w:right="54"/>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Osnaživanje turističke djelatnosti i kvalitetnija priprema pomorskog dobra.</w:t>
            </w:r>
          </w:p>
          <w:p w14:paraId="52C0C2B3" w14:textId="77777777" w:rsidR="00BF594D" w:rsidRPr="00BF594D" w:rsidRDefault="00BF594D" w:rsidP="00E85662">
            <w:pPr>
              <w:spacing w:after="0" w:line="259" w:lineRule="auto"/>
              <w:ind w:right="54"/>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Povećanje raznovrsnosti turističke ponude.</w:t>
            </w:r>
          </w:p>
        </w:tc>
      </w:tr>
      <w:tr w:rsidR="0032721A" w:rsidRPr="00BF594D" w14:paraId="31A64E66" w14:textId="77777777" w:rsidTr="006A5CAC">
        <w:trPr>
          <w:trHeight w:val="370"/>
        </w:trPr>
        <w:tc>
          <w:tcPr>
            <w:tcW w:w="2638" w:type="dxa"/>
            <w:tcBorders>
              <w:top w:val="single" w:sz="4" w:space="0" w:color="000000"/>
              <w:left w:val="single" w:sz="4" w:space="0" w:color="000000"/>
              <w:bottom w:val="single" w:sz="4" w:space="0" w:color="000000"/>
              <w:right w:val="single" w:sz="4" w:space="0" w:color="000000"/>
            </w:tcBorders>
          </w:tcPr>
          <w:p w14:paraId="6560E569"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514DD30C" w14:textId="77777777" w:rsidR="00BF594D" w:rsidRPr="00566FDD" w:rsidRDefault="00BF594D" w:rsidP="00336CAC">
            <w:pPr>
              <w:spacing w:after="0" w:line="259" w:lineRule="auto"/>
              <w:rPr>
                <w:rFonts w:ascii="Times New Roman" w:hAnsi="Times New Roman" w:cs="Times New Roman"/>
                <w:sz w:val="24"/>
                <w:szCs w:val="24"/>
                <w:lang w:eastAsia="hr-HR"/>
              </w:rPr>
            </w:pPr>
            <w:r w:rsidRPr="00566FDD">
              <w:rPr>
                <w:rFonts w:ascii="Times New Roman" w:hAnsi="Times New Roman" w:cs="Times New Roman"/>
                <w:sz w:val="24"/>
                <w:szCs w:val="24"/>
                <w:lang w:eastAsia="hr-HR"/>
              </w:rPr>
              <w:t xml:space="preserve">3.490.000,00 kn </w:t>
            </w:r>
          </w:p>
        </w:tc>
      </w:tr>
      <w:tr w:rsidR="0032721A" w:rsidRPr="00BF594D" w14:paraId="748A98D6" w14:textId="77777777" w:rsidTr="006A5CAC">
        <w:trPr>
          <w:trHeight w:val="680"/>
        </w:trPr>
        <w:tc>
          <w:tcPr>
            <w:tcW w:w="2638" w:type="dxa"/>
            <w:tcBorders>
              <w:top w:val="single" w:sz="4" w:space="0" w:color="000000"/>
              <w:left w:val="single" w:sz="4" w:space="0" w:color="000000"/>
              <w:bottom w:val="single" w:sz="4" w:space="0" w:color="000000"/>
              <w:right w:val="single" w:sz="4" w:space="0" w:color="000000"/>
            </w:tcBorders>
          </w:tcPr>
          <w:p w14:paraId="541A6D21"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14D96F2C" w14:textId="77777777" w:rsidR="00BF594D" w:rsidRPr="00566FDD" w:rsidRDefault="00BF594D" w:rsidP="00336CAC">
            <w:pPr>
              <w:spacing w:after="0" w:line="259" w:lineRule="auto"/>
              <w:rPr>
                <w:rFonts w:ascii="Times New Roman" w:hAnsi="Times New Roman" w:cs="Times New Roman"/>
                <w:sz w:val="24"/>
                <w:szCs w:val="24"/>
                <w:lang w:eastAsia="hr-HR"/>
              </w:rPr>
            </w:pPr>
            <w:r w:rsidRPr="00566FDD">
              <w:rPr>
                <w:rFonts w:ascii="Times New Roman" w:hAnsi="Times New Roman" w:cs="Times New Roman"/>
                <w:sz w:val="24"/>
                <w:szCs w:val="24"/>
                <w:lang w:eastAsia="hr-HR"/>
              </w:rPr>
              <w:t xml:space="preserve">2.599.312,30 kn </w:t>
            </w:r>
          </w:p>
        </w:tc>
      </w:tr>
      <w:tr w:rsidR="0032721A" w:rsidRPr="00BF594D" w14:paraId="1497E492" w14:textId="77777777" w:rsidTr="006A5CAC">
        <w:trPr>
          <w:trHeight w:val="578"/>
        </w:trPr>
        <w:tc>
          <w:tcPr>
            <w:tcW w:w="2638" w:type="dxa"/>
            <w:tcBorders>
              <w:top w:val="single" w:sz="4" w:space="0" w:color="000000"/>
              <w:left w:val="single" w:sz="4" w:space="0" w:color="000000"/>
              <w:bottom w:val="single" w:sz="4" w:space="0" w:color="000000"/>
              <w:right w:val="single" w:sz="4" w:space="0" w:color="000000"/>
            </w:tcBorders>
          </w:tcPr>
          <w:p w14:paraId="0416503E"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67110FCC" w14:textId="3DDC777F" w:rsidR="006A5CAC"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sz w:val="24"/>
                <w:szCs w:val="24"/>
                <w:lang w:eastAsia="hr-HR"/>
              </w:rPr>
              <w:t>Program je ostvaren u manjem obimu od planiranog (74,43 %).</w:t>
            </w:r>
          </w:p>
        </w:tc>
      </w:tr>
      <w:tr w:rsidR="0032721A" w:rsidRPr="00BF594D" w14:paraId="1B209510" w14:textId="77777777" w:rsidTr="006A5CAC">
        <w:trPr>
          <w:trHeight w:val="787"/>
        </w:trPr>
        <w:tc>
          <w:tcPr>
            <w:tcW w:w="2638" w:type="dxa"/>
            <w:tcBorders>
              <w:top w:val="single" w:sz="4" w:space="0" w:color="000000"/>
              <w:left w:val="single" w:sz="4" w:space="0" w:color="000000"/>
              <w:bottom w:val="single" w:sz="4" w:space="0" w:color="000000"/>
              <w:right w:val="single" w:sz="4" w:space="0" w:color="000000"/>
            </w:tcBorders>
          </w:tcPr>
          <w:p w14:paraId="22287840" w14:textId="77777777" w:rsidR="00BF594D" w:rsidRPr="00BF594D" w:rsidRDefault="00BF594D" w:rsidP="00336CAC">
            <w:pPr>
              <w:spacing w:after="0" w:line="259" w:lineRule="auto"/>
              <w:rPr>
                <w:rFonts w:ascii="Times New Roman" w:hAnsi="Times New Roman" w:cs="Times New Roman"/>
                <w:sz w:val="24"/>
                <w:szCs w:val="24"/>
                <w:lang w:eastAsia="hr-HR"/>
              </w:rPr>
            </w:pPr>
            <w:r w:rsidRPr="00BF594D">
              <w:rPr>
                <w:rFonts w:ascii="Times New Roman" w:hAnsi="Times New Roman" w:cs="Times New Roman"/>
                <w:b/>
                <w:sz w:val="24"/>
                <w:szCs w:val="24"/>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00F6ED8F" w14:textId="1AB349E0" w:rsidR="00BF594D" w:rsidRPr="00BF594D" w:rsidRDefault="00BF594D" w:rsidP="00597471">
            <w:pPr>
              <w:spacing w:after="0" w:line="259" w:lineRule="auto"/>
              <w:jc w:val="both"/>
              <w:rPr>
                <w:rFonts w:ascii="Times New Roman" w:hAnsi="Times New Roman" w:cs="Times New Roman"/>
                <w:sz w:val="24"/>
                <w:szCs w:val="24"/>
                <w:lang w:eastAsia="hr-HR"/>
              </w:rPr>
            </w:pPr>
            <w:r w:rsidRPr="00BF594D">
              <w:rPr>
                <w:rFonts w:ascii="Times New Roman" w:hAnsi="Times New Roman" w:cs="Times New Roman"/>
                <w:sz w:val="24"/>
                <w:szCs w:val="24"/>
                <w:lang w:eastAsia="hr-HR"/>
              </w:rPr>
              <w:t>Rezultat zadanog cilja unutar ovih aktivnosti ostvaren je kroz aktivnu</w:t>
            </w:r>
            <w:r w:rsidR="006A5CAC">
              <w:rPr>
                <w:rFonts w:ascii="Times New Roman" w:hAnsi="Times New Roman" w:cs="Times New Roman"/>
                <w:sz w:val="24"/>
                <w:szCs w:val="24"/>
                <w:lang w:eastAsia="hr-HR"/>
              </w:rPr>
              <w:t xml:space="preserve"> </w:t>
            </w:r>
            <w:r w:rsidRPr="00BF594D">
              <w:rPr>
                <w:rFonts w:ascii="Times New Roman" w:hAnsi="Times New Roman" w:cs="Times New Roman"/>
                <w:sz w:val="24"/>
                <w:szCs w:val="24"/>
                <w:lang w:eastAsia="hr-HR"/>
              </w:rPr>
              <w:t>suradnju UO za komunalne djelatnosti i tvrtke „Zeleni grad Šibenik“ d.o.o. Šibenik, kojoj je povjereno obavljanje poslova uređenje plaža i obala, te više izvođača kroz postupke jednostavne nabave.</w:t>
            </w:r>
          </w:p>
          <w:p w14:paraId="67CF69F4" w14:textId="1138A147" w:rsidR="00BF594D" w:rsidRPr="00BF594D" w:rsidRDefault="00BF594D" w:rsidP="00597471">
            <w:pPr>
              <w:spacing w:after="0" w:line="259" w:lineRule="auto"/>
              <w:ind w:right="56"/>
              <w:jc w:val="both"/>
              <w:rPr>
                <w:rFonts w:ascii="Times New Roman" w:hAnsi="Times New Roman" w:cs="Times New Roman"/>
                <w:sz w:val="24"/>
                <w:szCs w:val="24"/>
                <w:lang w:eastAsia="hr-HR"/>
              </w:rPr>
            </w:pPr>
          </w:p>
        </w:tc>
      </w:tr>
    </w:tbl>
    <w:p w14:paraId="34BFED45" w14:textId="77777777" w:rsidR="00BF594D" w:rsidRPr="0032721A" w:rsidRDefault="00BF594D" w:rsidP="00336CAC">
      <w:pPr>
        <w:spacing w:after="0" w:line="259" w:lineRule="auto"/>
        <w:rPr>
          <w:rFonts w:ascii="Times New Roman" w:hAnsi="Times New Roman"/>
          <w:sz w:val="24"/>
          <w:szCs w:val="24"/>
          <w:lang w:eastAsia="hr-HR"/>
        </w:rPr>
      </w:pPr>
    </w:p>
    <w:p w14:paraId="154BEC04" w14:textId="77777777" w:rsidR="008739B6" w:rsidRDefault="008739B6" w:rsidP="00336CAC">
      <w:pPr>
        <w:spacing w:after="0" w:line="259" w:lineRule="auto"/>
        <w:rPr>
          <w:rFonts w:ascii="Times New Roman" w:eastAsiaTheme="minorHAnsi" w:hAnsi="Times New Roman"/>
          <w:b/>
          <w:bCs/>
          <w:sz w:val="24"/>
          <w:szCs w:val="24"/>
        </w:rPr>
      </w:pPr>
    </w:p>
    <w:p w14:paraId="496653F1" w14:textId="77777777" w:rsidR="00336CAC" w:rsidRPr="0032721A" w:rsidRDefault="00336CAC" w:rsidP="00336CAC">
      <w:pPr>
        <w:spacing w:after="0" w:line="259" w:lineRule="auto"/>
        <w:rPr>
          <w:rFonts w:ascii="Times New Roman" w:eastAsiaTheme="minorHAnsi" w:hAnsi="Times New Roman"/>
          <w:b/>
          <w:bCs/>
          <w:sz w:val="24"/>
          <w:szCs w:val="24"/>
        </w:rPr>
      </w:pPr>
    </w:p>
    <w:p w14:paraId="7DD7C094" w14:textId="034346E1" w:rsidR="007A0E1E" w:rsidRPr="0032721A" w:rsidRDefault="007A0E1E" w:rsidP="00822C59">
      <w:pPr>
        <w:jc w:val="both"/>
        <w:rPr>
          <w:rFonts w:ascii="Times New Roman" w:hAnsi="Times New Roman"/>
          <w:b/>
          <w:bCs/>
          <w:sz w:val="24"/>
          <w:szCs w:val="24"/>
          <w:u w:val="single"/>
        </w:rPr>
      </w:pPr>
      <w:r w:rsidRPr="0032721A">
        <w:rPr>
          <w:rFonts w:ascii="Times New Roman" w:hAnsi="Times New Roman"/>
          <w:b/>
          <w:bCs/>
          <w:sz w:val="24"/>
          <w:szCs w:val="24"/>
          <w:u w:val="single"/>
        </w:rPr>
        <w:t>RAZDJEL:</w:t>
      </w:r>
      <w:r w:rsidR="00161351" w:rsidRPr="0032721A">
        <w:rPr>
          <w:rFonts w:ascii="Times New Roman" w:hAnsi="Times New Roman"/>
          <w:b/>
          <w:bCs/>
          <w:sz w:val="24"/>
          <w:szCs w:val="24"/>
          <w:u w:val="single"/>
        </w:rPr>
        <w:t xml:space="preserve"> </w:t>
      </w:r>
      <w:r w:rsidRPr="0032721A">
        <w:rPr>
          <w:rFonts w:ascii="Times New Roman" w:hAnsi="Times New Roman"/>
          <w:b/>
          <w:bCs/>
          <w:sz w:val="24"/>
          <w:szCs w:val="24"/>
          <w:u w:val="single"/>
        </w:rPr>
        <w:t>UPRAVNI ODJEL ZA GOSPODARSTVO, PODUZETNIŠTVO I RAZVOJ</w:t>
      </w:r>
    </w:p>
    <w:p w14:paraId="3123A049" w14:textId="77777777" w:rsidR="00514132" w:rsidRPr="0032721A" w:rsidRDefault="00514132" w:rsidP="00BF594D">
      <w:pPr>
        <w:jc w:val="both"/>
        <w:rPr>
          <w:rFonts w:ascii="Times New Roman" w:hAnsi="Times New Roman"/>
          <w:b/>
          <w:bCs/>
          <w:sz w:val="24"/>
          <w:szCs w:val="24"/>
          <w:u w:val="single"/>
        </w:rPr>
      </w:pPr>
    </w:p>
    <w:tbl>
      <w:tblPr>
        <w:tblStyle w:val="Reetkatablice2"/>
        <w:tblW w:w="9498" w:type="dxa"/>
        <w:tblInd w:w="-289" w:type="dxa"/>
        <w:tblLook w:val="04A0" w:firstRow="1" w:lastRow="0" w:firstColumn="1" w:lastColumn="0" w:noHBand="0" w:noVBand="1"/>
      </w:tblPr>
      <w:tblGrid>
        <w:gridCol w:w="9498"/>
      </w:tblGrid>
      <w:tr w:rsidR="00BF594D" w:rsidRPr="00BF594D" w14:paraId="4C8DD7B8" w14:textId="77777777" w:rsidTr="00E97036">
        <w:trPr>
          <w:trHeight w:val="270"/>
        </w:trPr>
        <w:tc>
          <w:tcPr>
            <w:tcW w:w="9498" w:type="dxa"/>
          </w:tcPr>
          <w:p w14:paraId="59C9FD9F" w14:textId="77777777" w:rsidR="00BF594D" w:rsidRPr="00BF594D" w:rsidRDefault="00BF594D" w:rsidP="00BF594D">
            <w:pPr>
              <w:spacing w:after="0"/>
              <w:rPr>
                <w:rFonts w:ascii="Times New Roman" w:hAnsi="Times New Roman" w:cs="Times New Roman"/>
                <w:b/>
                <w:sz w:val="24"/>
                <w:szCs w:val="24"/>
                <w:lang w:eastAsia="hr-HR"/>
              </w:rPr>
            </w:pPr>
            <w:r w:rsidRPr="00BF594D">
              <w:rPr>
                <w:rFonts w:ascii="Times New Roman" w:hAnsi="Times New Roman" w:cs="Times New Roman"/>
                <w:b/>
                <w:sz w:val="24"/>
                <w:szCs w:val="24"/>
                <w:lang w:eastAsia="hr-HR"/>
              </w:rPr>
              <w:t>Razdjel: 006 UPRAVNI ODJEL ZA GOSPODARSTVO, PODUZETNIŠTVO I RAZVOJ</w:t>
            </w:r>
          </w:p>
          <w:p w14:paraId="35139D7F" w14:textId="77777777" w:rsidR="00BF594D" w:rsidRPr="00BF594D" w:rsidRDefault="00BF594D" w:rsidP="00BF594D">
            <w:pPr>
              <w:spacing w:after="0"/>
              <w:rPr>
                <w:rFonts w:ascii="Times New Roman" w:hAnsi="Times New Roman" w:cs="Times New Roman"/>
                <w:b/>
                <w:sz w:val="24"/>
                <w:szCs w:val="24"/>
                <w:lang w:eastAsia="hr-HR"/>
              </w:rPr>
            </w:pPr>
          </w:p>
        </w:tc>
      </w:tr>
      <w:tr w:rsidR="00BF594D" w:rsidRPr="00BF594D" w14:paraId="35924F43" w14:textId="77777777" w:rsidTr="00E97036">
        <w:trPr>
          <w:trHeight w:val="450"/>
        </w:trPr>
        <w:tc>
          <w:tcPr>
            <w:tcW w:w="9498" w:type="dxa"/>
          </w:tcPr>
          <w:p w14:paraId="78998BBA" w14:textId="77777777" w:rsidR="00BF594D" w:rsidRPr="00BF594D" w:rsidRDefault="00BF594D" w:rsidP="00BF594D">
            <w:pPr>
              <w:spacing w:after="160" w:line="259" w:lineRule="auto"/>
              <w:rPr>
                <w:rFonts w:ascii="Times New Roman" w:hAnsi="Times New Roman" w:cs="Times New Roman"/>
                <w:b/>
                <w:sz w:val="24"/>
                <w:szCs w:val="24"/>
                <w:lang w:eastAsia="hr-HR"/>
              </w:rPr>
            </w:pPr>
            <w:r w:rsidRPr="00BF594D">
              <w:rPr>
                <w:rFonts w:ascii="Times New Roman" w:hAnsi="Times New Roman" w:cs="Times New Roman"/>
                <w:b/>
                <w:sz w:val="24"/>
                <w:szCs w:val="24"/>
                <w:lang w:eastAsia="hr-HR"/>
              </w:rPr>
              <w:t>Glava</w:t>
            </w:r>
            <w:r w:rsidRPr="00BF594D">
              <w:rPr>
                <w:rFonts w:ascii="Times New Roman" w:hAnsi="Times New Roman" w:cs="Times New Roman"/>
                <w:b/>
                <w:bCs/>
                <w:sz w:val="24"/>
                <w:szCs w:val="24"/>
                <w:lang w:eastAsia="hr-HR"/>
              </w:rPr>
              <w:t xml:space="preserve">: 00601 </w:t>
            </w:r>
            <w:r w:rsidRPr="00BF594D">
              <w:rPr>
                <w:rFonts w:ascii="Times New Roman" w:hAnsi="Times New Roman" w:cs="Times New Roman"/>
                <w:b/>
                <w:sz w:val="24"/>
                <w:szCs w:val="24"/>
                <w:lang w:eastAsia="hr-HR"/>
              </w:rPr>
              <w:t>UPRAVNI ODJEL ZA GOSPODARSTVO, PODUZETNIŠTVO I RAZVOJ</w:t>
            </w:r>
          </w:p>
        </w:tc>
      </w:tr>
    </w:tbl>
    <w:tbl>
      <w:tblPr>
        <w:tblW w:w="9498" w:type="dxa"/>
        <w:tblInd w:w="-294"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694"/>
        <w:gridCol w:w="6804"/>
      </w:tblGrid>
      <w:tr w:rsidR="00BF594D" w:rsidRPr="00BF594D" w14:paraId="7690EB7E" w14:textId="77777777" w:rsidTr="00E97036">
        <w:trPr>
          <w:trHeight w:val="342"/>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48F79E5F"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5E8384F7" w14:textId="77777777" w:rsidR="00BF594D" w:rsidRPr="00BF594D" w:rsidRDefault="00BF594D" w:rsidP="00BF594D">
            <w:pPr>
              <w:spacing w:after="0" w:line="240" w:lineRule="auto"/>
              <w:rPr>
                <w:rFonts w:ascii="Times New Roman" w:hAnsi="Times New Roman"/>
                <w:sz w:val="24"/>
                <w:szCs w:val="24"/>
              </w:rPr>
            </w:pPr>
            <w:r w:rsidRPr="00BF594D">
              <w:rPr>
                <w:rFonts w:ascii="Times New Roman" w:hAnsi="Times New Roman"/>
                <w:sz w:val="24"/>
                <w:szCs w:val="24"/>
              </w:rPr>
              <w:t>1051 PODUZETNIČKE ZONE</w:t>
            </w:r>
          </w:p>
        </w:tc>
      </w:tr>
      <w:tr w:rsidR="00BF594D" w:rsidRPr="00BF594D" w14:paraId="5335C99C" w14:textId="77777777" w:rsidTr="00E97036">
        <w:trPr>
          <w:trHeight w:val="342"/>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30A732F7"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Oznaka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195B00AE" w14:textId="77777777" w:rsidR="00BF594D" w:rsidRPr="00BF594D" w:rsidRDefault="00BF594D" w:rsidP="00BF594D">
            <w:pPr>
              <w:spacing w:after="0" w:line="240" w:lineRule="auto"/>
              <w:rPr>
                <w:rFonts w:ascii="Times New Roman" w:hAnsi="Times New Roman"/>
                <w:sz w:val="24"/>
                <w:szCs w:val="24"/>
              </w:rPr>
            </w:pPr>
            <w:r w:rsidRPr="00BF594D">
              <w:rPr>
                <w:rFonts w:ascii="Times New Roman" w:hAnsi="Times New Roman"/>
                <w:sz w:val="24"/>
                <w:szCs w:val="24"/>
              </w:rPr>
              <w:t>A105101</w:t>
            </w:r>
          </w:p>
        </w:tc>
      </w:tr>
      <w:tr w:rsidR="00BF594D" w:rsidRPr="00BF594D" w14:paraId="7D23D4F1" w14:textId="77777777" w:rsidTr="00E97036">
        <w:trPr>
          <w:trHeight w:val="324"/>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51843A91"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Naziv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58C79ECC"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sz w:val="24"/>
                <w:szCs w:val="24"/>
              </w:rPr>
              <w:t>Subvencije za Podi Šibenik</w:t>
            </w:r>
          </w:p>
        </w:tc>
      </w:tr>
      <w:tr w:rsidR="00BF594D" w:rsidRPr="00BF594D" w14:paraId="37217533" w14:textId="77777777" w:rsidTr="00E97036">
        <w:trPr>
          <w:trHeight w:val="342"/>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62AD23C6"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Planirana sredstva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27425772" w14:textId="77777777" w:rsidR="00BF594D" w:rsidRPr="00BF594D" w:rsidRDefault="00BF594D" w:rsidP="00BF594D">
            <w:pPr>
              <w:spacing w:after="0" w:line="240" w:lineRule="auto"/>
              <w:rPr>
                <w:rFonts w:ascii="Times New Roman" w:hAnsi="Times New Roman"/>
                <w:sz w:val="24"/>
                <w:szCs w:val="24"/>
              </w:rPr>
            </w:pPr>
            <w:r w:rsidRPr="00BF594D">
              <w:rPr>
                <w:rFonts w:ascii="Times New Roman" w:hAnsi="Times New Roman"/>
                <w:sz w:val="24"/>
                <w:szCs w:val="24"/>
              </w:rPr>
              <w:t>1.150.000,00 kn</w:t>
            </w:r>
          </w:p>
        </w:tc>
      </w:tr>
      <w:tr w:rsidR="00BF594D" w:rsidRPr="00BF594D" w14:paraId="7EA6ADE4" w14:textId="77777777" w:rsidTr="00E97036">
        <w:trPr>
          <w:trHeight w:val="342"/>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1999F5A1" w14:textId="77777777" w:rsidR="00BF594D" w:rsidRPr="00BF594D" w:rsidRDefault="00BF594D" w:rsidP="00BF594D">
            <w:pPr>
              <w:spacing w:after="0" w:line="240" w:lineRule="auto"/>
              <w:rPr>
                <w:rFonts w:ascii="Times New Roman" w:hAnsi="Times New Roman"/>
                <w:b/>
                <w:bCs/>
                <w:color w:val="000000"/>
                <w:sz w:val="24"/>
                <w:szCs w:val="24"/>
              </w:rPr>
            </w:pPr>
            <w:r w:rsidRPr="00BF594D">
              <w:rPr>
                <w:rFonts w:ascii="Times New Roman" w:hAnsi="Times New Roman"/>
                <w:b/>
                <w:bCs/>
                <w:color w:val="000000"/>
                <w:sz w:val="24"/>
                <w:szCs w:val="24"/>
              </w:rPr>
              <w:t>Ostvarena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4270DBA2" w14:textId="77777777" w:rsidR="00BF594D" w:rsidRPr="00BF594D" w:rsidRDefault="00BF594D" w:rsidP="00BF594D">
            <w:pPr>
              <w:spacing w:after="0" w:line="240" w:lineRule="auto"/>
              <w:rPr>
                <w:rFonts w:ascii="Times New Roman" w:hAnsi="Times New Roman"/>
                <w:sz w:val="24"/>
                <w:szCs w:val="24"/>
              </w:rPr>
            </w:pPr>
            <w:r w:rsidRPr="00BF594D">
              <w:rPr>
                <w:rFonts w:ascii="Times New Roman" w:hAnsi="Times New Roman"/>
                <w:sz w:val="24"/>
                <w:szCs w:val="24"/>
              </w:rPr>
              <w:t>1.150.000,00 kn</w:t>
            </w:r>
          </w:p>
        </w:tc>
      </w:tr>
      <w:tr w:rsidR="00BF594D" w:rsidRPr="00BF594D" w14:paraId="54722CEE" w14:textId="77777777" w:rsidTr="00E97036">
        <w:trPr>
          <w:trHeight w:val="342"/>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5B69EE13"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Postotak ostvarenja: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09DF3EA0" w14:textId="77777777" w:rsidR="00BF594D" w:rsidRPr="00BF594D" w:rsidRDefault="00BF594D" w:rsidP="00BF594D">
            <w:pPr>
              <w:spacing w:after="0" w:line="240" w:lineRule="auto"/>
              <w:jc w:val="both"/>
              <w:rPr>
                <w:rFonts w:ascii="Times New Roman" w:hAnsi="Times New Roman"/>
                <w:sz w:val="24"/>
                <w:szCs w:val="24"/>
              </w:rPr>
            </w:pPr>
            <w:r w:rsidRPr="00BF594D">
              <w:rPr>
                <w:rFonts w:ascii="Times New Roman" w:hAnsi="Times New Roman"/>
                <w:sz w:val="24"/>
                <w:szCs w:val="24"/>
              </w:rPr>
              <w:t>100%</w:t>
            </w:r>
          </w:p>
        </w:tc>
      </w:tr>
      <w:tr w:rsidR="00BF594D" w:rsidRPr="00BF594D" w14:paraId="4F1EAB90" w14:textId="77777777" w:rsidTr="00E97036">
        <w:trPr>
          <w:trHeight w:val="324"/>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3B329821"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Obrazloženje</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1F02F285" w14:textId="77777777" w:rsidR="00BF594D" w:rsidRPr="00BF594D" w:rsidRDefault="00BF594D" w:rsidP="00BF594D">
            <w:pPr>
              <w:spacing w:after="0" w:line="240" w:lineRule="auto"/>
              <w:jc w:val="both"/>
              <w:rPr>
                <w:rFonts w:ascii="Times New Roman" w:hAnsi="Times New Roman"/>
                <w:sz w:val="24"/>
                <w:szCs w:val="24"/>
              </w:rPr>
            </w:pPr>
            <w:r w:rsidRPr="00BF594D">
              <w:rPr>
                <w:rFonts w:ascii="Times New Roman" w:hAnsi="Times New Roman"/>
                <w:sz w:val="24"/>
                <w:szCs w:val="24"/>
              </w:rPr>
              <w:t>Sredstva Grada Šibenika namijenjena redovnom subvencioniranju Podi-Šibenik d.o.o. Iznos utrošen sukladno planiranim sredstvima.</w:t>
            </w:r>
          </w:p>
        </w:tc>
      </w:tr>
      <w:tr w:rsidR="00BF594D" w:rsidRPr="00BF594D" w14:paraId="71B26489" w14:textId="77777777" w:rsidTr="00E97036">
        <w:trPr>
          <w:trHeight w:val="331"/>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66A88595"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6A198FE6" w14:textId="77777777" w:rsidR="00BF594D" w:rsidRPr="00BF594D" w:rsidRDefault="00BF594D" w:rsidP="00BF594D">
            <w:pPr>
              <w:spacing w:after="0" w:line="240" w:lineRule="auto"/>
              <w:rPr>
                <w:rFonts w:ascii="Times New Roman" w:hAnsi="Times New Roman"/>
                <w:sz w:val="24"/>
                <w:szCs w:val="24"/>
              </w:rPr>
            </w:pPr>
            <w:r w:rsidRPr="00BF594D">
              <w:rPr>
                <w:rFonts w:ascii="Times New Roman" w:hAnsi="Times New Roman"/>
                <w:sz w:val="24"/>
                <w:szCs w:val="24"/>
              </w:rPr>
              <w:t>1051 PODUZETNIČKE ZONE</w:t>
            </w:r>
          </w:p>
        </w:tc>
      </w:tr>
      <w:tr w:rsidR="00BF594D" w:rsidRPr="00BF594D" w14:paraId="763BC06D" w14:textId="77777777" w:rsidTr="00E97036">
        <w:trPr>
          <w:trHeight w:val="331"/>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63C7D0E1"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Oznaka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03A54459" w14:textId="77777777" w:rsidR="00BF594D" w:rsidRPr="00BF594D" w:rsidRDefault="00BF594D" w:rsidP="00BF594D">
            <w:pPr>
              <w:spacing w:after="0" w:line="240" w:lineRule="auto"/>
              <w:rPr>
                <w:rFonts w:ascii="Times New Roman" w:hAnsi="Times New Roman"/>
                <w:sz w:val="24"/>
                <w:szCs w:val="24"/>
              </w:rPr>
            </w:pPr>
            <w:r w:rsidRPr="00BF594D">
              <w:rPr>
                <w:rFonts w:ascii="Times New Roman" w:hAnsi="Times New Roman"/>
                <w:sz w:val="24"/>
                <w:szCs w:val="24"/>
              </w:rPr>
              <w:t>K105102</w:t>
            </w:r>
          </w:p>
        </w:tc>
      </w:tr>
      <w:tr w:rsidR="00BF594D" w:rsidRPr="00BF594D" w14:paraId="6AB07FAF" w14:textId="77777777" w:rsidTr="00E97036">
        <w:trPr>
          <w:trHeight w:val="314"/>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6D521B58"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Naziv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01EFE1A7"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sz w:val="24"/>
                <w:szCs w:val="24"/>
              </w:rPr>
              <w:t>Sufinanciranje izgradnje komunalne infrastrukture poduzetničke zone Podi Šibenik</w:t>
            </w:r>
          </w:p>
        </w:tc>
      </w:tr>
      <w:tr w:rsidR="00BF594D" w:rsidRPr="00BF594D" w14:paraId="33A1A6BC" w14:textId="77777777" w:rsidTr="00E97036">
        <w:trPr>
          <w:trHeight w:val="331"/>
        </w:trPr>
        <w:tc>
          <w:tcPr>
            <w:tcW w:w="2694" w:type="dxa"/>
            <w:tcBorders>
              <w:top w:val="single" w:sz="4" w:space="0" w:color="auto"/>
              <w:left w:val="single" w:sz="8" w:space="0" w:color="auto"/>
              <w:bottom w:val="single" w:sz="4" w:space="0" w:color="auto"/>
              <w:right w:val="single" w:sz="8" w:space="0" w:color="auto"/>
            </w:tcBorders>
            <w:shd w:val="clear" w:color="auto" w:fill="FFFFFF"/>
            <w:hideMark/>
          </w:tcPr>
          <w:p w14:paraId="101F4960"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Planirana sredstva </w:t>
            </w:r>
          </w:p>
        </w:tc>
        <w:tc>
          <w:tcPr>
            <w:tcW w:w="6804" w:type="dxa"/>
            <w:tcBorders>
              <w:top w:val="single" w:sz="4" w:space="0" w:color="auto"/>
              <w:left w:val="nil"/>
              <w:bottom w:val="single" w:sz="4" w:space="0" w:color="auto"/>
              <w:right w:val="single" w:sz="8" w:space="0" w:color="auto"/>
            </w:tcBorders>
            <w:shd w:val="clear" w:color="auto" w:fill="FFFFFF"/>
          </w:tcPr>
          <w:p w14:paraId="1B4EA877" w14:textId="77777777" w:rsidR="00BF594D" w:rsidRPr="00BF594D" w:rsidRDefault="00BF594D" w:rsidP="00BF594D">
            <w:pPr>
              <w:spacing w:after="0" w:line="240" w:lineRule="auto"/>
              <w:rPr>
                <w:rFonts w:ascii="Times New Roman" w:hAnsi="Times New Roman"/>
                <w:sz w:val="24"/>
                <w:szCs w:val="24"/>
              </w:rPr>
            </w:pPr>
            <w:r w:rsidRPr="00BF594D">
              <w:rPr>
                <w:rFonts w:ascii="Times New Roman" w:hAnsi="Times New Roman"/>
                <w:sz w:val="24"/>
                <w:szCs w:val="24"/>
              </w:rPr>
              <w:t>200.000,00 kn</w:t>
            </w:r>
          </w:p>
        </w:tc>
      </w:tr>
      <w:tr w:rsidR="00BF594D" w:rsidRPr="00BF594D" w14:paraId="1C3592C0" w14:textId="77777777" w:rsidTr="00E97036">
        <w:trPr>
          <w:trHeight w:val="331"/>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5B865B67" w14:textId="77777777" w:rsidR="00BF594D" w:rsidRPr="00BF594D" w:rsidRDefault="00BF594D" w:rsidP="00BF594D">
            <w:pPr>
              <w:spacing w:after="0" w:line="240" w:lineRule="auto"/>
              <w:rPr>
                <w:rFonts w:ascii="Times New Roman" w:hAnsi="Times New Roman"/>
                <w:b/>
                <w:bCs/>
                <w:color w:val="000000"/>
                <w:sz w:val="24"/>
                <w:szCs w:val="24"/>
              </w:rPr>
            </w:pPr>
            <w:r w:rsidRPr="00BF594D">
              <w:rPr>
                <w:rFonts w:ascii="Times New Roman" w:hAnsi="Times New Roman"/>
                <w:b/>
                <w:bCs/>
                <w:color w:val="000000"/>
                <w:sz w:val="24"/>
                <w:szCs w:val="24"/>
              </w:rPr>
              <w:t>Ostvarena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4C6D67D7" w14:textId="77777777" w:rsidR="00BF594D" w:rsidRPr="00BF594D" w:rsidRDefault="00BF594D" w:rsidP="00BF594D">
            <w:pPr>
              <w:spacing w:after="0" w:line="240" w:lineRule="auto"/>
              <w:rPr>
                <w:rFonts w:ascii="Times New Roman" w:hAnsi="Times New Roman"/>
                <w:sz w:val="24"/>
                <w:szCs w:val="24"/>
              </w:rPr>
            </w:pPr>
            <w:r w:rsidRPr="00BF594D">
              <w:rPr>
                <w:rFonts w:ascii="Times New Roman" w:hAnsi="Times New Roman"/>
                <w:sz w:val="24"/>
                <w:szCs w:val="24"/>
              </w:rPr>
              <w:t>196.300,00 kn</w:t>
            </w:r>
          </w:p>
        </w:tc>
      </w:tr>
      <w:tr w:rsidR="00BF594D" w:rsidRPr="00BF594D" w14:paraId="400AE755" w14:textId="77777777" w:rsidTr="00E97036">
        <w:trPr>
          <w:trHeight w:val="331"/>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4E4B9BF4"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Postotak ostvarenja: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45AAAF11" w14:textId="77777777" w:rsidR="00BF594D" w:rsidRPr="00BF594D" w:rsidRDefault="00BF594D" w:rsidP="00BF594D">
            <w:pPr>
              <w:spacing w:after="0" w:line="240" w:lineRule="auto"/>
              <w:jc w:val="both"/>
              <w:rPr>
                <w:rFonts w:ascii="Times New Roman" w:hAnsi="Times New Roman"/>
                <w:sz w:val="24"/>
                <w:szCs w:val="24"/>
              </w:rPr>
            </w:pPr>
            <w:r w:rsidRPr="00BF594D">
              <w:rPr>
                <w:rFonts w:ascii="Times New Roman" w:hAnsi="Times New Roman"/>
                <w:sz w:val="24"/>
                <w:szCs w:val="24"/>
              </w:rPr>
              <w:t>98,15%</w:t>
            </w:r>
          </w:p>
        </w:tc>
      </w:tr>
      <w:tr w:rsidR="00BF594D" w:rsidRPr="00BF594D" w14:paraId="0CE148E7" w14:textId="77777777" w:rsidTr="00E97036">
        <w:trPr>
          <w:trHeight w:val="314"/>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7D597EA4"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Obrazloženje</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6D5C66D1" w14:textId="77777777" w:rsidR="00BF594D" w:rsidRPr="00BF594D" w:rsidRDefault="00BF594D" w:rsidP="00BF594D">
            <w:pPr>
              <w:spacing w:after="0" w:line="240" w:lineRule="auto"/>
              <w:jc w:val="both"/>
              <w:rPr>
                <w:rFonts w:ascii="Times New Roman" w:hAnsi="Times New Roman"/>
                <w:sz w:val="24"/>
                <w:szCs w:val="24"/>
              </w:rPr>
            </w:pPr>
            <w:r w:rsidRPr="00BF594D">
              <w:rPr>
                <w:rFonts w:ascii="Times New Roman" w:hAnsi="Times New Roman"/>
                <w:sz w:val="24"/>
                <w:szCs w:val="24"/>
              </w:rPr>
              <w:t>Sva planirana sredstva namijenjena  sufinanciranju izgradnje komunalne infrastrukture poduzetničke zone Podi Šibenik su utrošena sukladno planu.</w:t>
            </w:r>
          </w:p>
        </w:tc>
      </w:tr>
      <w:tr w:rsidR="00BF594D" w:rsidRPr="00BF594D" w14:paraId="60BE2F47" w14:textId="77777777" w:rsidTr="00E97036">
        <w:trPr>
          <w:trHeight w:val="321"/>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39B68BD4"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2B1F098D" w14:textId="77777777" w:rsidR="00BF594D" w:rsidRPr="00BF594D" w:rsidRDefault="00BF594D" w:rsidP="00BF594D">
            <w:pPr>
              <w:spacing w:after="0" w:line="240" w:lineRule="auto"/>
              <w:rPr>
                <w:rFonts w:ascii="Times New Roman" w:hAnsi="Times New Roman"/>
                <w:sz w:val="24"/>
                <w:szCs w:val="24"/>
              </w:rPr>
            </w:pPr>
            <w:r w:rsidRPr="00BF594D">
              <w:rPr>
                <w:rFonts w:ascii="Times New Roman" w:hAnsi="Times New Roman"/>
                <w:sz w:val="24"/>
                <w:szCs w:val="24"/>
              </w:rPr>
              <w:t>1051 PODUZETNIČKE ZONE</w:t>
            </w:r>
          </w:p>
        </w:tc>
      </w:tr>
      <w:tr w:rsidR="00BF594D" w:rsidRPr="00BF594D" w14:paraId="065ACE92" w14:textId="77777777" w:rsidTr="00E97036">
        <w:trPr>
          <w:trHeight w:val="321"/>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7B289473"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Oznaka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5ED401ED" w14:textId="77777777" w:rsidR="00BF594D" w:rsidRPr="00BF594D" w:rsidRDefault="00BF594D" w:rsidP="00BF594D">
            <w:pPr>
              <w:spacing w:after="0" w:line="240" w:lineRule="auto"/>
              <w:rPr>
                <w:rFonts w:ascii="Times New Roman" w:hAnsi="Times New Roman"/>
                <w:sz w:val="24"/>
                <w:szCs w:val="24"/>
              </w:rPr>
            </w:pPr>
            <w:r w:rsidRPr="00BF594D">
              <w:rPr>
                <w:rFonts w:ascii="Times New Roman" w:hAnsi="Times New Roman"/>
                <w:sz w:val="24"/>
                <w:szCs w:val="24"/>
              </w:rPr>
              <w:t>K105414</w:t>
            </w:r>
          </w:p>
        </w:tc>
      </w:tr>
      <w:tr w:rsidR="00BF594D" w:rsidRPr="00BF594D" w14:paraId="0BE8776A" w14:textId="77777777" w:rsidTr="00E97036">
        <w:trPr>
          <w:trHeight w:val="304"/>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64B378F9"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Naziv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5434E2AA"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sz w:val="24"/>
                <w:szCs w:val="24"/>
              </w:rPr>
              <w:t>Projekt izgradnje infrastrukture poduzetničke zone Podi</w:t>
            </w:r>
          </w:p>
        </w:tc>
      </w:tr>
      <w:tr w:rsidR="00BF594D" w:rsidRPr="00BF594D" w14:paraId="587EF226" w14:textId="77777777" w:rsidTr="00E97036">
        <w:trPr>
          <w:trHeight w:val="321"/>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7039E74F"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Planirana sredstva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786BBEAD" w14:textId="77777777" w:rsidR="00BF594D" w:rsidRPr="00BF594D" w:rsidRDefault="00BF594D" w:rsidP="00BF594D">
            <w:pPr>
              <w:spacing w:after="0" w:line="240" w:lineRule="auto"/>
              <w:rPr>
                <w:rFonts w:ascii="Times New Roman" w:hAnsi="Times New Roman"/>
                <w:sz w:val="24"/>
                <w:szCs w:val="24"/>
              </w:rPr>
            </w:pPr>
            <w:r w:rsidRPr="00BF594D">
              <w:rPr>
                <w:rFonts w:ascii="Times New Roman" w:hAnsi="Times New Roman"/>
                <w:sz w:val="24"/>
                <w:szCs w:val="24"/>
              </w:rPr>
              <w:t>1.383.000,00 kn</w:t>
            </w:r>
          </w:p>
        </w:tc>
      </w:tr>
      <w:tr w:rsidR="00BF594D" w:rsidRPr="00BF594D" w14:paraId="74F3CA4F" w14:textId="77777777" w:rsidTr="00E97036">
        <w:trPr>
          <w:trHeight w:val="321"/>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191C8D06" w14:textId="77777777" w:rsidR="00BF594D" w:rsidRPr="00BF594D" w:rsidRDefault="00BF594D" w:rsidP="00BF594D">
            <w:pPr>
              <w:spacing w:after="0" w:line="240" w:lineRule="auto"/>
              <w:rPr>
                <w:rFonts w:ascii="Times New Roman" w:hAnsi="Times New Roman"/>
                <w:b/>
                <w:bCs/>
                <w:color w:val="000000"/>
                <w:sz w:val="24"/>
                <w:szCs w:val="24"/>
              </w:rPr>
            </w:pPr>
            <w:r w:rsidRPr="00BF594D">
              <w:rPr>
                <w:rFonts w:ascii="Times New Roman" w:hAnsi="Times New Roman"/>
                <w:b/>
                <w:bCs/>
                <w:color w:val="000000"/>
                <w:sz w:val="24"/>
                <w:szCs w:val="24"/>
              </w:rPr>
              <w:t>Ostvarena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775AE443" w14:textId="77777777" w:rsidR="00BF594D" w:rsidRPr="00BF594D" w:rsidRDefault="00BF594D" w:rsidP="00BF594D">
            <w:pPr>
              <w:spacing w:after="0" w:line="240" w:lineRule="auto"/>
              <w:rPr>
                <w:rFonts w:ascii="Times New Roman" w:hAnsi="Times New Roman"/>
                <w:sz w:val="24"/>
                <w:szCs w:val="24"/>
              </w:rPr>
            </w:pPr>
            <w:r w:rsidRPr="00BF594D">
              <w:rPr>
                <w:rFonts w:ascii="Times New Roman" w:hAnsi="Times New Roman"/>
                <w:sz w:val="24"/>
                <w:szCs w:val="24"/>
              </w:rPr>
              <w:t>1.305.371,89 kn</w:t>
            </w:r>
          </w:p>
        </w:tc>
      </w:tr>
      <w:tr w:rsidR="00BF594D" w:rsidRPr="00BF594D" w14:paraId="092ADF55" w14:textId="77777777" w:rsidTr="00E97036">
        <w:trPr>
          <w:trHeight w:val="321"/>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47A52F29"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Postotak ostvarenja: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270F187B" w14:textId="77777777" w:rsidR="00BF594D" w:rsidRPr="00BF594D" w:rsidRDefault="00BF594D" w:rsidP="00BF594D">
            <w:pPr>
              <w:spacing w:after="0" w:line="240" w:lineRule="auto"/>
              <w:jc w:val="both"/>
              <w:rPr>
                <w:rFonts w:ascii="Times New Roman" w:hAnsi="Times New Roman"/>
                <w:sz w:val="24"/>
                <w:szCs w:val="24"/>
              </w:rPr>
            </w:pPr>
            <w:r w:rsidRPr="00BF594D">
              <w:rPr>
                <w:rFonts w:ascii="Times New Roman" w:hAnsi="Times New Roman"/>
                <w:sz w:val="24"/>
                <w:szCs w:val="24"/>
              </w:rPr>
              <w:t>94,39%</w:t>
            </w:r>
          </w:p>
        </w:tc>
      </w:tr>
      <w:tr w:rsidR="00BF594D" w:rsidRPr="00BF594D" w14:paraId="1DD02465" w14:textId="77777777" w:rsidTr="00E97036">
        <w:trPr>
          <w:trHeight w:val="304"/>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4CC67FA4"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Obrazloženje</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761BA685" w14:textId="77777777" w:rsidR="00BF594D" w:rsidRPr="00BF594D" w:rsidRDefault="00BF594D" w:rsidP="00BF594D">
            <w:pPr>
              <w:spacing w:after="0" w:line="240" w:lineRule="auto"/>
              <w:jc w:val="both"/>
              <w:rPr>
                <w:rFonts w:ascii="Times New Roman" w:hAnsi="Times New Roman"/>
                <w:sz w:val="24"/>
                <w:szCs w:val="24"/>
              </w:rPr>
            </w:pPr>
            <w:r w:rsidRPr="00BF594D">
              <w:rPr>
                <w:rFonts w:ascii="Times New Roman" w:hAnsi="Times New Roman"/>
                <w:sz w:val="24"/>
                <w:szCs w:val="24"/>
              </w:rPr>
              <w:t>Sve planirane aktivnosti Projekta izgradnje infrastrukture poduzetničke zone Podi Šibenik, financiranog sredstvima EU, su utrošena sukladno potpisanom ugovoru o dodjeli bespovratnih sredstava. Do određenih ušteda je došlo na temelju izdanih građevinskih situacija.</w:t>
            </w:r>
          </w:p>
        </w:tc>
      </w:tr>
      <w:tr w:rsidR="00BF594D" w:rsidRPr="00BF594D" w14:paraId="006EDACD" w14:textId="77777777" w:rsidTr="00E97036">
        <w:trPr>
          <w:trHeight w:val="188"/>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5510F5B5"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06AEF161"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Poduzetničke zone</w:t>
            </w:r>
          </w:p>
        </w:tc>
      </w:tr>
      <w:tr w:rsidR="00BF594D" w:rsidRPr="00BF594D" w14:paraId="2BBA9DDF" w14:textId="77777777" w:rsidTr="00E97036">
        <w:trPr>
          <w:trHeight w:val="188"/>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37CCA5AB"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Oznaka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40FC57A1"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A105415</w:t>
            </w:r>
          </w:p>
        </w:tc>
      </w:tr>
      <w:tr w:rsidR="00BF594D" w:rsidRPr="00BF594D" w14:paraId="71B37D5A" w14:textId="77777777" w:rsidTr="00E97036">
        <w:trPr>
          <w:trHeight w:val="178"/>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31473A72"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Naziv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1499F75E"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Poduzetnički inkubator Trokut</w:t>
            </w:r>
          </w:p>
        </w:tc>
      </w:tr>
      <w:tr w:rsidR="00BF594D" w:rsidRPr="00BF594D" w14:paraId="5E444EED" w14:textId="77777777" w:rsidTr="00E97036">
        <w:trPr>
          <w:trHeight w:val="188"/>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0DDCEC58"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Planirana sredstva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6F63AF2D"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1.350.000,00 kn</w:t>
            </w:r>
          </w:p>
        </w:tc>
      </w:tr>
      <w:tr w:rsidR="00BF594D" w:rsidRPr="00BF594D" w14:paraId="6D010468" w14:textId="77777777" w:rsidTr="00E97036">
        <w:trPr>
          <w:trHeight w:val="188"/>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7D94C46B"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Ostvarena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4F403368"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1.200.000,00 kn</w:t>
            </w:r>
          </w:p>
        </w:tc>
      </w:tr>
      <w:tr w:rsidR="00BF594D" w:rsidRPr="00BF594D" w14:paraId="4FCAA9C1" w14:textId="77777777" w:rsidTr="00E97036">
        <w:trPr>
          <w:trHeight w:val="188"/>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5B12EBA3"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Postotak ostvarenja: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7FE6AEBE"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88,89%</w:t>
            </w:r>
          </w:p>
        </w:tc>
      </w:tr>
      <w:tr w:rsidR="00BF594D" w:rsidRPr="00BF594D" w14:paraId="4E9FECB6" w14:textId="77777777" w:rsidTr="00E97036">
        <w:trPr>
          <w:trHeight w:val="1017"/>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2CDF3F56"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Obrazloženje</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0B8D8124" w14:textId="448FE50D"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Sredstva Grada Šibenika namijenjena redovnom subvencioniranju Poduzetničkog inkubatora Trokut. Razlika o ostvarenju u odnosu na planirana sredstva realizirat će se u narednom proračunskom razdoblju.</w:t>
            </w:r>
          </w:p>
        </w:tc>
      </w:tr>
    </w:tbl>
    <w:tbl>
      <w:tblPr>
        <w:tblStyle w:val="Reetkatablice4"/>
        <w:tblW w:w="9498" w:type="dxa"/>
        <w:tblInd w:w="-289" w:type="dxa"/>
        <w:tblLook w:val="04A0" w:firstRow="1" w:lastRow="0" w:firstColumn="1" w:lastColumn="0" w:noHBand="0" w:noVBand="1"/>
      </w:tblPr>
      <w:tblGrid>
        <w:gridCol w:w="2694"/>
        <w:gridCol w:w="6804"/>
      </w:tblGrid>
      <w:tr w:rsidR="00BF594D" w:rsidRPr="00BF594D" w14:paraId="5E00FF72" w14:textId="77777777" w:rsidTr="00E97036">
        <w:trPr>
          <w:trHeight w:val="284"/>
        </w:trPr>
        <w:tc>
          <w:tcPr>
            <w:tcW w:w="2694" w:type="dxa"/>
            <w:vAlign w:val="center"/>
          </w:tcPr>
          <w:p w14:paraId="6848E984"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NAZIV PROGRAMA</w:t>
            </w:r>
          </w:p>
        </w:tc>
        <w:tc>
          <w:tcPr>
            <w:tcW w:w="6804" w:type="dxa"/>
            <w:vAlign w:val="center"/>
          </w:tcPr>
          <w:p w14:paraId="50336044"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1052 TURISTIČKI ŠIBENIK</w:t>
            </w:r>
          </w:p>
        </w:tc>
      </w:tr>
      <w:tr w:rsidR="00BF594D" w:rsidRPr="00BF594D" w14:paraId="502AD0E3" w14:textId="77777777" w:rsidTr="00E97036">
        <w:trPr>
          <w:trHeight w:val="284"/>
        </w:trPr>
        <w:tc>
          <w:tcPr>
            <w:tcW w:w="2694" w:type="dxa"/>
            <w:vAlign w:val="center"/>
          </w:tcPr>
          <w:p w14:paraId="6754A415"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lastRenderedPageBreak/>
              <w:t>Oznaka</w:t>
            </w:r>
          </w:p>
        </w:tc>
        <w:tc>
          <w:tcPr>
            <w:tcW w:w="6804" w:type="dxa"/>
            <w:vAlign w:val="center"/>
          </w:tcPr>
          <w:p w14:paraId="3527BA82"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A105202</w:t>
            </w:r>
          </w:p>
        </w:tc>
      </w:tr>
      <w:tr w:rsidR="00BF594D" w:rsidRPr="00BF594D" w14:paraId="5A4F4AE9" w14:textId="77777777" w:rsidTr="00E97036">
        <w:trPr>
          <w:trHeight w:val="296"/>
        </w:trPr>
        <w:tc>
          <w:tcPr>
            <w:tcW w:w="2694" w:type="dxa"/>
            <w:vAlign w:val="center"/>
          </w:tcPr>
          <w:p w14:paraId="159C6F22"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Naziv</w:t>
            </w:r>
          </w:p>
        </w:tc>
        <w:tc>
          <w:tcPr>
            <w:tcW w:w="6804" w:type="dxa"/>
            <w:vAlign w:val="center"/>
          </w:tcPr>
          <w:p w14:paraId="2D601696"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Sufinanciranje Turističkog informativnog centra</w:t>
            </w:r>
          </w:p>
        </w:tc>
      </w:tr>
      <w:tr w:rsidR="00BF594D" w:rsidRPr="00BF594D" w14:paraId="23983B30" w14:textId="77777777" w:rsidTr="00E97036">
        <w:trPr>
          <w:trHeight w:val="284"/>
        </w:trPr>
        <w:tc>
          <w:tcPr>
            <w:tcW w:w="2694" w:type="dxa"/>
            <w:vAlign w:val="center"/>
          </w:tcPr>
          <w:p w14:paraId="2EF9C55B"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Planirana sredstva</w:t>
            </w:r>
          </w:p>
        </w:tc>
        <w:tc>
          <w:tcPr>
            <w:tcW w:w="6804" w:type="dxa"/>
            <w:vAlign w:val="center"/>
          </w:tcPr>
          <w:p w14:paraId="3F14FF70" w14:textId="1E77765F"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330.000,00</w:t>
            </w:r>
            <w:r w:rsidR="00566FDD">
              <w:rPr>
                <w:rFonts w:ascii="Times New Roman" w:hAnsi="Times New Roman" w:cs="Times New Roman"/>
                <w:sz w:val="24"/>
                <w:szCs w:val="24"/>
              </w:rPr>
              <w:t xml:space="preserve"> kn</w:t>
            </w:r>
          </w:p>
        </w:tc>
      </w:tr>
      <w:tr w:rsidR="00BF594D" w:rsidRPr="00BF594D" w14:paraId="5999D341" w14:textId="77777777" w:rsidTr="00E97036">
        <w:trPr>
          <w:trHeight w:val="284"/>
        </w:trPr>
        <w:tc>
          <w:tcPr>
            <w:tcW w:w="2694" w:type="dxa"/>
            <w:vAlign w:val="center"/>
          </w:tcPr>
          <w:p w14:paraId="22236F90"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Ostvarena sredstva</w:t>
            </w:r>
          </w:p>
        </w:tc>
        <w:tc>
          <w:tcPr>
            <w:tcW w:w="6804" w:type="dxa"/>
            <w:vAlign w:val="center"/>
          </w:tcPr>
          <w:p w14:paraId="447BB9F5" w14:textId="3057F595"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200.000,00</w:t>
            </w:r>
            <w:r w:rsidR="00566FDD">
              <w:rPr>
                <w:rFonts w:ascii="Times New Roman" w:hAnsi="Times New Roman" w:cs="Times New Roman"/>
                <w:sz w:val="24"/>
                <w:szCs w:val="24"/>
              </w:rPr>
              <w:t xml:space="preserve"> kn</w:t>
            </w:r>
          </w:p>
        </w:tc>
      </w:tr>
      <w:tr w:rsidR="00BF594D" w:rsidRPr="00BF594D" w14:paraId="3822ED1D" w14:textId="77777777" w:rsidTr="00E97036">
        <w:trPr>
          <w:trHeight w:val="284"/>
        </w:trPr>
        <w:tc>
          <w:tcPr>
            <w:tcW w:w="2694" w:type="dxa"/>
            <w:vAlign w:val="center"/>
          </w:tcPr>
          <w:p w14:paraId="7D4A49FD"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Postotak ostvarenja</w:t>
            </w:r>
          </w:p>
        </w:tc>
        <w:tc>
          <w:tcPr>
            <w:tcW w:w="6804" w:type="dxa"/>
            <w:vAlign w:val="center"/>
          </w:tcPr>
          <w:p w14:paraId="260565E6"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60,61%</w:t>
            </w:r>
          </w:p>
        </w:tc>
      </w:tr>
      <w:tr w:rsidR="00BF594D" w:rsidRPr="00BF594D" w14:paraId="555135FC" w14:textId="77777777" w:rsidTr="00E97036">
        <w:trPr>
          <w:trHeight w:val="665"/>
        </w:trPr>
        <w:tc>
          <w:tcPr>
            <w:tcW w:w="2694" w:type="dxa"/>
            <w:tcBorders>
              <w:bottom w:val="single" w:sz="4" w:space="0" w:color="auto"/>
            </w:tcBorders>
            <w:vAlign w:val="center"/>
          </w:tcPr>
          <w:p w14:paraId="2EEF5318"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Obrazloženje</w:t>
            </w:r>
          </w:p>
        </w:tc>
        <w:tc>
          <w:tcPr>
            <w:tcW w:w="6804" w:type="dxa"/>
            <w:tcBorders>
              <w:bottom w:val="single" w:sz="4" w:space="0" w:color="auto"/>
            </w:tcBorders>
            <w:vAlign w:val="center"/>
          </w:tcPr>
          <w:p w14:paraId="2E53863A" w14:textId="44F7ABA1" w:rsidR="00BF594D" w:rsidRPr="00BF594D" w:rsidRDefault="00BF594D" w:rsidP="00BF594D">
            <w:pPr>
              <w:spacing w:after="0" w:line="240" w:lineRule="auto"/>
              <w:jc w:val="both"/>
              <w:rPr>
                <w:rFonts w:ascii="Times New Roman" w:hAnsi="Times New Roman" w:cs="Times New Roman"/>
                <w:sz w:val="24"/>
                <w:szCs w:val="24"/>
              </w:rPr>
            </w:pPr>
            <w:r w:rsidRPr="00BF594D">
              <w:rPr>
                <w:rFonts w:ascii="Times New Roman" w:hAnsi="Times New Roman" w:cs="Times New Roman"/>
                <w:sz w:val="24"/>
                <w:szCs w:val="24"/>
              </w:rPr>
              <w:t>Na ovoj proračunskoj stavci sredstva su utrošena</w:t>
            </w:r>
            <w:r w:rsidR="00566FDD">
              <w:rPr>
                <w:rFonts w:ascii="Times New Roman" w:hAnsi="Times New Roman" w:cs="Times New Roman"/>
                <w:sz w:val="24"/>
                <w:szCs w:val="24"/>
              </w:rPr>
              <w:t xml:space="preserve"> sukladno zaprimljenim zahtjevima za sufinanciranje</w:t>
            </w:r>
            <w:r w:rsidRPr="00BF594D">
              <w:rPr>
                <w:rFonts w:ascii="Times New Roman" w:hAnsi="Times New Roman" w:cs="Times New Roman"/>
                <w:sz w:val="24"/>
                <w:szCs w:val="24"/>
              </w:rPr>
              <w:t>.</w:t>
            </w:r>
          </w:p>
        </w:tc>
      </w:tr>
    </w:tbl>
    <w:tbl>
      <w:tblPr>
        <w:tblW w:w="9498" w:type="dxa"/>
        <w:tblInd w:w="-294"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694"/>
        <w:gridCol w:w="6804"/>
      </w:tblGrid>
      <w:tr w:rsidR="00BF594D" w:rsidRPr="00BF594D" w14:paraId="48A4283E" w14:textId="77777777" w:rsidTr="00E97036">
        <w:trPr>
          <w:trHeight w:val="31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2790F95D" w14:textId="77777777" w:rsidR="00BF594D" w:rsidRPr="00BF594D" w:rsidRDefault="00BF594D" w:rsidP="00BF594D">
            <w:pPr>
              <w:spacing w:after="160" w:line="259" w:lineRule="auto"/>
              <w:rPr>
                <w:rFonts w:ascii="Times New Roman" w:eastAsiaTheme="minorHAnsi" w:hAnsi="Times New Roman"/>
                <w:b/>
                <w:bCs/>
                <w:sz w:val="24"/>
                <w:szCs w:val="24"/>
              </w:rPr>
            </w:pPr>
            <w:bookmarkStart w:id="7" w:name="_Hlk112996313"/>
            <w:r w:rsidRPr="00BF594D">
              <w:rPr>
                <w:rFonts w:ascii="Times New Roman" w:eastAsiaTheme="minorHAnsi" w:hAnsi="Times New Roman"/>
                <w:b/>
                <w:bCs/>
                <w:color w:val="000000"/>
                <w:sz w:val="24"/>
                <w:szCs w:val="24"/>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7FBB1F13"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1052 Turistički Šibenik</w:t>
            </w:r>
          </w:p>
        </w:tc>
      </w:tr>
      <w:tr w:rsidR="00BF594D" w:rsidRPr="00BF594D" w14:paraId="6A290ADD" w14:textId="77777777" w:rsidTr="00E97036">
        <w:trPr>
          <w:trHeight w:val="31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5CA8B49A"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Oznaka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4F256F3B" w14:textId="6C8025B0"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 xml:space="preserve"> A105204</w:t>
            </w:r>
          </w:p>
        </w:tc>
      </w:tr>
      <w:tr w:rsidR="00BF594D" w:rsidRPr="00BF594D" w14:paraId="643E92CF" w14:textId="77777777" w:rsidTr="00E97036">
        <w:trPr>
          <w:trHeight w:val="296"/>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4392B7B9"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Naziv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6E9EFC36"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Poticanje razvoja turizma</w:t>
            </w:r>
          </w:p>
        </w:tc>
      </w:tr>
      <w:tr w:rsidR="00BF594D" w:rsidRPr="00BF594D" w14:paraId="2CCD60AD" w14:textId="77777777" w:rsidTr="00E97036">
        <w:trPr>
          <w:trHeight w:val="31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4F92FE51"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Planirana sredstva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55335193"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92.000,00 kn</w:t>
            </w:r>
          </w:p>
        </w:tc>
      </w:tr>
      <w:tr w:rsidR="00BF594D" w:rsidRPr="00BF594D" w14:paraId="2BBF44B1" w14:textId="77777777" w:rsidTr="00E97036">
        <w:trPr>
          <w:trHeight w:val="313"/>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5E029261" w14:textId="77777777" w:rsidR="00BF594D" w:rsidRPr="00BF594D" w:rsidRDefault="00BF594D" w:rsidP="00BF594D">
            <w:pPr>
              <w:spacing w:after="160" w:line="259" w:lineRule="auto"/>
              <w:rPr>
                <w:rFonts w:ascii="Times New Roman" w:eastAsiaTheme="minorHAnsi" w:hAnsi="Times New Roman"/>
                <w:b/>
                <w:bCs/>
                <w:color w:val="000000"/>
                <w:sz w:val="24"/>
                <w:szCs w:val="24"/>
              </w:rPr>
            </w:pPr>
            <w:r w:rsidRPr="00BF594D">
              <w:rPr>
                <w:rFonts w:ascii="Times New Roman" w:eastAsiaTheme="minorHAnsi" w:hAnsi="Times New Roman"/>
                <w:b/>
                <w:bCs/>
                <w:color w:val="000000"/>
                <w:sz w:val="24"/>
                <w:szCs w:val="24"/>
              </w:rPr>
              <w:t>Ostvarena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23B682A9"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5.000,00 kn</w:t>
            </w:r>
          </w:p>
        </w:tc>
      </w:tr>
      <w:tr w:rsidR="00BF594D" w:rsidRPr="00BF594D" w14:paraId="2F98B24C" w14:textId="77777777" w:rsidTr="00E97036">
        <w:trPr>
          <w:trHeight w:val="31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63BB1616"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Postotak ostvarenja: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1B4B3764" w14:textId="77777777" w:rsidR="00BF594D" w:rsidRPr="00BF594D" w:rsidRDefault="00BF594D" w:rsidP="00BF594D">
            <w:pPr>
              <w:spacing w:after="160" w:line="259" w:lineRule="auto"/>
              <w:jc w:val="both"/>
              <w:rPr>
                <w:rFonts w:ascii="Times New Roman" w:eastAsiaTheme="minorHAnsi" w:hAnsi="Times New Roman"/>
                <w:sz w:val="24"/>
                <w:szCs w:val="24"/>
              </w:rPr>
            </w:pPr>
            <w:r w:rsidRPr="00BF594D">
              <w:rPr>
                <w:rFonts w:ascii="Times New Roman" w:eastAsiaTheme="minorHAnsi" w:hAnsi="Times New Roman"/>
                <w:sz w:val="24"/>
                <w:szCs w:val="24"/>
              </w:rPr>
              <w:t>5,43%</w:t>
            </w:r>
          </w:p>
        </w:tc>
      </w:tr>
      <w:tr w:rsidR="00BF594D" w:rsidRPr="00BF594D" w14:paraId="4332D5E6" w14:textId="77777777" w:rsidTr="00E97036">
        <w:trPr>
          <w:trHeight w:val="296"/>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0FFCE594"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Obrazloženje</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74001BAE" w14:textId="78E5EB91" w:rsidR="00BF594D" w:rsidRPr="00BF594D" w:rsidRDefault="00BF594D" w:rsidP="00BF594D">
            <w:pPr>
              <w:spacing w:after="160" w:line="259" w:lineRule="auto"/>
              <w:jc w:val="both"/>
              <w:rPr>
                <w:rFonts w:ascii="Times New Roman" w:eastAsiaTheme="minorHAnsi" w:hAnsi="Times New Roman"/>
                <w:sz w:val="24"/>
                <w:szCs w:val="24"/>
              </w:rPr>
            </w:pPr>
            <w:r w:rsidRPr="00BF594D">
              <w:rPr>
                <w:rFonts w:ascii="Times New Roman" w:eastAsiaTheme="minorHAnsi" w:hAnsi="Times New Roman"/>
                <w:sz w:val="24"/>
                <w:szCs w:val="24"/>
              </w:rPr>
              <w:t xml:space="preserve">Planirana sredstva odnose se na sufinanciranje projekata i događanja iz područja turizma. Ostvarenje se odnosi na sufinanciranje projekta uređenja </w:t>
            </w:r>
            <w:proofErr w:type="spellStart"/>
            <w:r w:rsidRPr="00BF594D">
              <w:rPr>
                <w:rFonts w:ascii="Times New Roman" w:eastAsiaTheme="minorHAnsi" w:hAnsi="Times New Roman"/>
                <w:sz w:val="24"/>
                <w:szCs w:val="24"/>
              </w:rPr>
              <w:t>penjališta</w:t>
            </w:r>
            <w:proofErr w:type="spellEnd"/>
            <w:r w:rsidRPr="00BF594D">
              <w:rPr>
                <w:rFonts w:ascii="Times New Roman" w:eastAsiaTheme="minorHAnsi" w:hAnsi="Times New Roman"/>
                <w:sz w:val="24"/>
                <w:szCs w:val="24"/>
              </w:rPr>
              <w:t xml:space="preserve"> na otoku Zlarinu. Očekivani natječaj za uređenje plaža od Ministarstva turizma nije objavljen </w:t>
            </w:r>
            <w:r w:rsidR="00566FDD">
              <w:rPr>
                <w:rFonts w:ascii="Times New Roman" w:eastAsiaTheme="minorHAnsi" w:hAnsi="Times New Roman"/>
                <w:sz w:val="24"/>
                <w:szCs w:val="24"/>
              </w:rPr>
              <w:t>pa</w:t>
            </w:r>
            <w:r w:rsidRPr="00BF594D">
              <w:rPr>
                <w:rFonts w:ascii="Times New Roman" w:eastAsiaTheme="minorHAnsi" w:hAnsi="Times New Roman"/>
                <w:sz w:val="24"/>
                <w:szCs w:val="24"/>
              </w:rPr>
              <w:t xml:space="preserve"> predviđena sredstva nisu realizirana prema planiranom.</w:t>
            </w:r>
          </w:p>
        </w:tc>
      </w:tr>
      <w:bookmarkEnd w:id="7"/>
      <w:tr w:rsidR="00BF594D" w:rsidRPr="00BF594D" w14:paraId="55A425CF" w14:textId="77777777" w:rsidTr="00E97036">
        <w:trPr>
          <w:trHeight w:val="31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1044C3C8"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3917805C"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1052 Turistički Šibenik</w:t>
            </w:r>
          </w:p>
        </w:tc>
      </w:tr>
      <w:tr w:rsidR="00BF594D" w:rsidRPr="00BF594D" w14:paraId="6249EACD" w14:textId="77777777" w:rsidTr="00E97036">
        <w:trPr>
          <w:trHeight w:val="31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154B4E9E"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Oznaka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0513C3C4"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 xml:space="preserve"> A105206</w:t>
            </w:r>
          </w:p>
        </w:tc>
      </w:tr>
      <w:tr w:rsidR="00BF594D" w:rsidRPr="00BF594D" w14:paraId="74116F0A" w14:textId="77777777" w:rsidTr="00E97036">
        <w:trPr>
          <w:trHeight w:val="296"/>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48C1A7F1"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Naziv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4854B0DA"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Zelena tržnica na Maloj loži</w:t>
            </w:r>
          </w:p>
        </w:tc>
      </w:tr>
      <w:tr w:rsidR="00BF594D" w:rsidRPr="00BF594D" w14:paraId="188B3C4C" w14:textId="77777777" w:rsidTr="00E97036">
        <w:trPr>
          <w:trHeight w:val="31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5BDDB649"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Planirana sredstva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63A6FED6" w14:textId="4C91522C"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 xml:space="preserve"> 38.000,00</w:t>
            </w:r>
            <w:r w:rsidR="00566FDD">
              <w:rPr>
                <w:rFonts w:ascii="Times New Roman" w:eastAsiaTheme="minorHAnsi" w:hAnsi="Times New Roman"/>
                <w:sz w:val="24"/>
                <w:szCs w:val="24"/>
              </w:rPr>
              <w:t xml:space="preserve"> kn</w:t>
            </w:r>
          </w:p>
        </w:tc>
      </w:tr>
      <w:tr w:rsidR="00BF594D" w:rsidRPr="00BF594D" w14:paraId="41116882" w14:textId="77777777" w:rsidTr="00E97036">
        <w:trPr>
          <w:trHeight w:val="313"/>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3095004F" w14:textId="77777777" w:rsidR="00BF594D" w:rsidRPr="00BF594D" w:rsidRDefault="00BF594D" w:rsidP="00BF594D">
            <w:pPr>
              <w:spacing w:after="160" w:line="259" w:lineRule="auto"/>
              <w:rPr>
                <w:rFonts w:ascii="Times New Roman" w:eastAsiaTheme="minorHAnsi" w:hAnsi="Times New Roman"/>
                <w:b/>
                <w:bCs/>
                <w:color w:val="000000"/>
                <w:sz w:val="24"/>
                <w:szCs w:val="24"/>
              </w:rPr>
            </w:pPr>
            <w:r w:rsidRPr="00BF594D">
              <w:rPr>
                <w:rFonts w:ascii="Times New Roman" w:eastAsiaTheme="minorHAnsi" w:hAnsi="Times New Roman"/>
                <w:b/>
                <w:bCs/>
                <w:color w:val="000000"/>
                <w:sz w:val="24"/>
                <w:szCs w:val="24"/>
              </w:rPr>
              <w:t>Ostvarena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5F39A23A" w14:textId="6FABE193"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 xml:space="preserve"> 36.766,00</w:t>
            </w:r>
            <w:r w:rsidR="00566FDD">
              <w:rPr>
                <w:rFonts w:ascii="Times New Roman" w:eastAsiaTheme="minorHAnsi" w:hAnsi="Times New Roman"/>
                <w:sz w:val="24"/>
                <w:szCs w:val="24"/>
              </w:rPr>
              <w:t xml:space="preserve"> kn</w:t>
            </w:r>
          </w:p>
        </w:tc>
      </w:tr>
      <w:tr w:rsidR="00BF594D" w:rsidRPr="00BF594D" w14:paraId="68B445E2" w14:textId="77777777" w:rsidTr="00E97036">
        <w:trPr>
          <w:trHeight w:val="31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53E30A1C"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Postotak ostvarenja: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4807A791" w14:textId="77777777" w:rsidR="00BF594D" w:rsidRPr="00BF594D" w:rsidRDefault="00BF594D" w:rsidP="00BF594D">
            <w:pPr>
              <w:spacing w:after="160" w:line="259" w:lineRule="auto"/>
              <w:jc w:val="both"/>
              <w:rPr>
                <w:rFonts w:ascii="Times New Roman" w:eastAsiaTheme="minorHAnsi" w:hAnsi="Times New Roman"/>
                <w:sz w:val="24"/>
                <w:szCs w:val="24"/>
              </w:rPr>
            </w:pPr>
            <w:r w:rsidRPr="00BF594D">
              <w:rPr>
                <w:rFonts w:ascii="Times New Roman" w:eastAsiaTheme="minorHAnsi" w:hAnsi="Times New Roman"/>
                <w:sz w:val="24"/>
                <w:szCs w:val="24"/>
              </w:rPr>
              <w:t xml:space="preserve"> 96,75%</w:t>
            </w:r>
          </w:p>
        </w:tc>
      </w:tr>
      <w:tr w:rsidR="00BF594D" w:rsidRPr="00BF594D" w14:paraId="55743A6A" w14:textId="77777777" w:rsidTr="00E97036">
        <w:trPr>
          <w:trHeight w:val="296"/>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66E9D1A1"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Obrazloženje</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331C0839" w14:textId="77777777" w:rsidR="00BF594D" w:rsidRPr="00BF594D" w:rsidRDefault="00BF594D" w:rsidP="00BF594D">
            <w:pPr>
              <w:spacing w:after="160" w:line="259" w:lineRule="auto"/>
              <w:jc w:val="both"/>
              <w:rPr>
                <w:rFonts w:ascii="Times New Roman" w:eastAsiaTheme="minorHAnsi" w:hAnsi="Times New Roman"/>
                <w:sz w:val="24"/>
                <w:szCs w:val="24"/>
              </w:rPr>
            </w:pPr>
            <w:r w:rsidRPr="00BF594D">
              <w:rPr>
                <w:rFonts w:ascii="Times New Roman" w:eastAsiaTheme="minorHAnsi" w:hAnsi="Times New Roman"/>
                <w:sz w:val="24"/>
                <w:szCs w:val="24"/>
              </w:rPr>
              <w:t>Ovim projektom Grad Šibenik potiče OPG-ove  i SOPG-ove s područja Šibensko – kninske županije da prodajom svojih proizvoda pridonesu vraćanju tradicije prodaje lokalnog voća i povrća te ostalih prehrambenih proizvoda na nekadašnju kultnu pijacu. Planirana sredstva odnose se na osiguravanje redovnog poslovanja tržnice te izradu prostornih instalacija sjenila te su u ovom proračunskom razdoblju u cijelosti ostvarena.</w:t>
            </w:r>
          </w:p>
        </w:tc>
      </w:tr>
    </w:tbl>
    <w:tbl>
      <w:tblPr>
        <w:tblStyle w:val="Reetkatablice4"/>
        <w:tblW w:w="9498" w:type="dxa"/>
        <w:tblInd w:w="-289" w:type="dxa"/>
        <w:tblLook w:val="04A0" w:firstRow="1" w:lastRow="0" w:firstColumn="1" w:lastColumn="0" w:noHBand="0" w:noVBand="1"/>
      </w:tblPr>
      <w:tblGrid>
        <w:gridCol w:w="2694"/>
        <w:gridCol w:w="6804"/>
      </w:tblGrid>
      <w:tr w:rsidR="00BF594D" w:rsidRPr="00BF594D" w14:paraId="66804943" w14:textId="77777777" w:rsidTr="00E97036">
        <w:trPr>
          <w:trHeight w:val="861"/>
        </w:trPr>
        <w:tc>
          <w:tcPr>
            <w:tcW w:w="2694" w:type="dxa"/>
            <w:vAlign w:val="center"/>
          </w:tcPr>
          <w:p w14:paraId="66F1C7D3"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NAZIV PROGRAMA</w:t>
            </w:r>
          </w:p>
        </w:tc>
        <w:tc>
          <w:tcPr>
            <w:tcW w:w="6804" w:type="dxa"/>
          </w:tcPr>
          <w:p w14:paraId="648BE941" w14:textId="77777777" w:rsidR="00BF594D" w:rsidRPr="00BF594D" w:rsidRDefault="00BF594D" w:rsidP="00BF594D">
            <w:pPr>
              <w:spacing w:after="0" w:line="259" w:lineRule="auto"/>
              <w:rPr>
                <w:rFonts w:ascii="Times New Roman" w:hAnsi="Times New Roman" w:cs="Times New Roman"/>
                <w:sz w:val="24"/>
                <w:szCs w:val="24"/>
              </w:rPr>
            </w:pPr>
            <w:r w:rsidRPr="00BF594D">
              <w:rPr>
                <w:rFonts w:ascii="Times New Roman" w:hAnsi="Times New Roman" w:cs="Times New Roman"/>
                <w:sz w:val="24"/>
                <w:szCs w:val="24"/>
              </w:rPr>
              <w:t>1054 PROJEKTI SUFINANCIRANI OD NACIONALNIH I EU SREDSTAVA</w:t>
            </w:r>
          </w:p>
        </w:tc>
      </w:tr>
      <w:tr w:rsidR="00BF594D" w:rsidRPr="00BF594D" w14:paraId="7D7E9C89" w14:textId="77777777" w:rsidTr="00E97036">
        <w:trPr>
          <w:trHeight w:val="562"/>
        </w:trPr>
        <w:tc>
          <w:tcPr>
            <w:tcW w:w="2694" w:type="dxa"/>
            <w:vAlign w:val="center"/>
          </w:tcPr>
          <w:p w14:paraId="628789B2"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Oznaka</w:t>
            </w:r>
          </w:p>
        </w:tc>
        <w:tc>
          <w:tcPr>
            <w:tcW w:w="6804" w:type="dxa"/>
          </w:tcPr>
          <w:p w14:paraId="04BA6342"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A105417</w:t>
            </w:r>
          </w:p>
        </w:tc>
      </w:tr>
      <w:tr w:rsidR="00BF594D" w:rsidRPr="00BF594D" w14:paraId="6E9D49CD" w14:textId="77777777" w:rsidTr="00E97036">
        <w:trPr>
          <w:trHeight w:val="416"/>
        </w:trPr>
        <w:tc>
          <w:tcPr>
            <w:tcW w:w="2694" w:type="dxa"/>
            <w:vAlign w:val="center"/>
          </w:tcPr>
          <w:p w14:paraId="7D48317F"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Naziv</w:t>
            </w:r>
          </w:p>
        </w:tc>
        <w:tc>
          <w:tcPr>
            <w:tcW w:w="6804" w:type="dxa"/>
          </w:tcPr>
          <w:p w14:paraId="559FCD8C"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FLAG LANTERNA</w:t>
            </w:r>
          </w:p>
        </w:tc>
      </w:tr>
      <w:tr w:rsidR="00BF594D" w:rsidRPr="00BF594D" w14:paraId="27020D4C" w14:textId="77777777" w:rsidTr="00E97036">
        <w:trPr>
          <w:trHeight w:val="405"/>
        </w:trPr>
        <w:tc>
          <w:tcPr>
            <w:tcW w:w="2694" w:type="dxa"/>
            <w:vAlign w:val="center"/>
          </w:tcPr>
          <w:p w14:paraId="2325246D"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Planirana sredstva</w:t>
            </w:r>
          </w:p>
        </w:tc>
        <w:tc>
          <w:tcPr>
            <w:tcW w:w="6804" w:type="dxa"/>
          </w:tcPr>
          <w:p w14:paraId="62F33340"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40.000,00 kn</w:t>
            </w:r>
          </w:p>
        </w:tc>
      </w:tr>
      <w:tr w:rsidR="00BF594D" w:rsidRPr="00BF594D" w14:paraId="575AB56E" w14:textId="77777777" w:rsidTr="00E97036">
        <w:trPr>
          <w:trHeight w:val="422"/>
        </w:trPr>
        <w:tc>
          <w:tcPr>
            <w:tcW w:w="2694" w:type="dxa"/>
            <w:vAlign w:val="center"/>
          </w:tcPr>
          <w:p w14:paraId="14C4D76E"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lastRenderedPageBreak/>
              <w:t>Ostvarena sredstva</w:t>
            </w:r>
          </w:p>
        </w:tc>
        <w:tc>
          <w:tcPr>
            <w:tcW w:w="6804" w:type="dxa"/>
          </w:tcPr>
          <w:p w14:paraId="5E8960FD"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0,00 kn</w:t>
            </w:r>
          </w:p>
        </w:tc>
      </w:tr>
      <w:tr w:rsidR="00BF594D" w:rsidRPr="00BF594D" w14:paraId="5C7A5E34" w14:textId="77777777" w:rsidTr="00E97036">
        <w:trPr>
          <w:trHeight w:val="416"/>
        </w:trPr>
        <w:tc>
          <w:tcPr>
            <w:tcW w:w="2694" w:type="dxa"/>
            <w:vAlign w:val="center"/>
          </w:tcPr>
          <w:p w14:paraId="4DEF2FE7"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Postotak ostvarenja</w:t>
            </w:r>
          </w:p>
        </w:tc>
        <w:tc>
          <w:tcPr>
            <w:tcW w:w="6804" w:type="dxa"/>
          </w:tcPr>
          <w:p w14:paraId="6C0D7CD1"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0,00%</w:t>
            </w:r>
          </w:p>
        </w:tc>
      </w:tr>
      <w:tr w:rsidR="00BF594D" w:rsidRPr="00BF594D" w14:paraId="629A2A72" w14:textId="77777777" w:rsidTr="00E97036">
        <w:trPr>
          <w:trHeight w:val="1175"/>
        </w:trPr>
        <w:tc>
          <w:tcPr>
            <w:tcW w:w="2694" w:type="dxa"/>
            <w:vAlign w:val="center"/>
          </w:tcPr>
          <w:p w14:paraId="5D7CC988"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Obrazloženje</w:t>
            </w:r>
          </w:p>
        </w:tc>
        <w:tc>
          <w:tcPr>
            <w:tcW w:w="6804" w:type="dxa"/>
          </w:tcPr>
          <w:p w14:paraId="174C3BAD" w14:textId="5FA41243" w:rsidR="00BF594D" w:rsidRPr="00BF594D" w:rsidRDefault="00BF594D" w:rsidP="00BF594D">
            <w:pPr>
              <w:spacing w:after="0" w:line="240" w:lineRule="auto"/>
              <w:jc w:val="both"/>
              <w:rPr>
                <w:rFonts w:ascii="Times New Roman" w:hAnsi="Times New Roman" w:cs="Times New Roman"/>
                <w:sz w:val="24"/>
                <w:szCs w:val="24"/>
              </w:rPr>
            </w:pPr>
            <w:r w:rsidRPr="00BF594D">
              <w:rPr>
                <w:rFonts w:ascii="Times New Roman" w:hAnsi="Times New Roman" w:cs="Times New Roman"/>
                <w:sz w:val="24"/>
                <w:szCs w:val="24"/>
              </w:rPr>
              <w:t>Sredstva planirana za članarine te tekuće donacije u novcu potrebne za izradu strategije i izradu studija FLAG-a kao preduvjeta za korištenje sredstava Europskog fonda za pomorstvo i ribarstvo. Sredstva nisu utrošena u 2022. godini zbog kašnjenja objave javnog poziva za izradu strategije i studije FLAG-a.</w:t>
            </w:r>
          </w:p>
        </w:tc>
      </w:tr>
      <w:tr w:rsidR="00BF594D" w:rsidRPr="00BF594D" w14:paraId="4E7AC99F" w14:textId="77777777" w:rsidTr="00E97036">
        <w:trPr>
          <w:trHeight w:val="651"/>
        </w:trPr>
        <w:tc>
          <w:tcPr>
            <w:tcW w:w="2694" w:type="dxa"/>
            <w:vAlign w:val="center"/>
          </w:tcPr>
          <w:p w14:paraId="4F5B4602"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NAZIV PROGRAMA</w:t>
            </w:r>
          </w:p>
        </w:tc>
        <w:tc>
          <w:tcPr>
            <w:tcW w:w="6804" w:type="dxa"/>
          </w:tcPr>
          <w:p w14:paraId="7B999875" w14:textId="77777777" w:rsidR="00BF594D" w:rsidRPr="00BF594D" w:rsidRDefault="00BF594D" w:rsidP="00276F69">
            <w:pPr>
              <w:spacing w:after="0" w:line="259" w:lineRule="auto"/>
              <w:jc w:val="both"/>
              <w:rPr>
                <w:rFonts w:ascii="Times New Roman" w:hAnsi="Times New Roman" w:cs="Times New Roman"/>
                <w:sz w:val="24"/>
                <w:szCs w:val="24"/>
              </w:rPr>
            </w:pPr>
            <w:r w:rsidRPr="00BF594D">
              <w:rPr>
                <w:rFonts w:ascii="Times New Roman" w:hAnsi="Times New Roman" w:cs="Times New Roman"/>
                <w:sz w:val="24"/>
                <w:szCs w:val="24"/>
              </w:rPr>
              <w:t>1054 PROJEKTI SUFINANCIRANI OD NACIONALNIH I EU SREDSTAVA</w:t>
            </w:r>
          </w:p>
        </w:tc>
      </w:tr>
      <w:tr w:rsidR="00BF594D" w:rsidRPr="00BF594D" w14:paraId="7B55830B" w14:textId="77777777" w:rsidTr="00E97036">
        <w:trPr>
          <w:trHeight w:val="294"/>
        </w:trPr>
        <w:tc>
          <w:tcPr>
            <w:tcW w:w="2694" w:type="dxa"/>
            <w:vAlign w:val="center"/>
          </w:tcPr>
          <w:p w14:paraId="5795C22F"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Oznaka</w:t>
            </w:r>
          </w:p>
        </w:tc>
        <w:tc>
          <w:tcPr>
            <w:tcW w:w="6804" w:type="dxa"/>
          </w:tcPr>
          <w:p w14:paraId="274774B8"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A105404</w:t>
            </w:r>
          </w:p>
        </w:tc>
      </w:tr>
      <w:tr w:rsidR="00BF594D" w:rsidRPr="00BF594D" w14:paraId="33DDC21E" w14:textId="77777777" w:rsidTr="00E97036">
        <w:trPr>
          <w:trHeight w:val="294"/>
        </w:trPr>
        <w:tc>
          <w:tcPr>
            <w:tcW w:w="2694" w:type="dxa"/>
            <w:vAlign w:val="center"/>
          </w:tcPr>
          <w:p w14:paraId="1A9132C9"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Naziv</w:t>
            </w:r>
          </w:p>
        </w:tc>
        <w:tc>
          <w:tcPr>
            <w:tcW w:w="6804" w:type="dxa"/>
          </w:tcPr>
          <w:p w14:paraId="4F56112D" w14:textId="77777777" w:rsidR="00BF594D" w:rsidRPr="00BF594D" w:rsidRDefault="00BF594D" w:rsidP="00276F69">
            <w:pPr>
              <w:spacing w:after="0" w:line="240" w:lineRule="auto"/>
              <w:jc w:val="both"/>
              <w:rPr>
                <w:rFonts w:ascii="Times New Roman" w:hAnsi="Times New Roman" w:cs="Times New Roman"/>
                <w:b/>
                <w:bCs/>
                <w:sz w:val="24"/>
                <w:szCs w:val="24"/>
              </w:rPr>
            </w:pPr>
            <w:r w:rsidRPr="00BF594D">
              <w:rPr>
                <w:rFonts w:ascii="Times New Roman" w:hAnsi="Times New Roman" w:cs="Times New Roman"/>
                <w:b/>
                <w:bCs/>
                <w:sz w:val="24"/>
                <w:szCs w:val="24"/>
              </w:rPr>
              <w:t>Lokalna akcijska grupa (LAG) za IPARD programe EU</w:t>
            </w:r>
          </w:p>
        </w:tc>
      </w:tr>
      <w:tr w:rsidR="00BF594D" w:rsidRPr="00BF594D" w14:paraId="5AE6BD39" w14:textId="77777777" w:rsidTr="00E97036">
        <w:trPr>
          <w:trHeight w:val="294"/>
        </w:trPr>
        <w:tc>
          <w:tcPr>
            <w:tcW w:w="2694" w:type="dxa"/>
            <w:vAlign w:val="center"/>
          </w:tcPr>
          <w:p w14:paraId="5D6CB969"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Planirana sredstva</w:t>
            </w:r>
          </w:p>
        </w:tc>
        <w:tc>
          <w:tcPr>
            <w:tcW w:w="6804" w:type="dxa"/>
          </w:tcPr>
          <w:p w14:paraId="2F11DA0C"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30.000,00 kn</w:t>
            </w:r>
          </w:p>
        </w:tc>
      </w:tr>
      <w:tr w:rsidR="00BF594D" w:rsidRPr="00BF594D" w14:paraId="684F8399" w14:textId="77777777" w:rsidTr="00E97036">
        <w:trPr>
          <w:trHeight w:val="307"/>
        </w:trPr>
        <w:tc>
          <w:tcPr>
            <w:tcW w:w="2694" w:type="dxa"/>
            <w:vAlign w:val="center"/>
          </w:tcPr>
          <w:p w14:paraId="60F61CC1"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Ostvarena sredstva</w:t>
            </w:r>
          </w:p>
        </w:tc>
        <w:tc>
          <w:tcPr>
            <w:tcW w:w="6804" w:type="dxa"/>
          </w:tcPr>
          <w:p w14:paraId="5CBA0B47"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29.236,00 kn</w:t>
            </w:r>
          </w:p>
        </w:tc>
      </w:tr>
      <w:tr w:rsidR="00BF594D" w:rsidRPr="00BF594D" w14:paraId="7D585D9E" w14:textId="77777777" w:rsidTr="00E97036">
        <w:trPr>
          <w:trHeight w:val="294"/>
        </w:trPr>
        <w:tc>
          <w:tcPr>
            <w:tcW w:w="2694" w:type="dxa"/>
            <w:tcBorders>
              <w:bottom w:val="single" w:sz="4" w:space="0" w:color="auto"/>
            </w:tcBorders>
            <w:vAlign w:val="center"/>
          </w:tcPr>
          <w:p w14:paraId="4D78787F"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Postotak ostvarenja</w:t>
            </w:r>
          </w:p>
        </w:tc>
        <w:tc>
          <w:tcPr>
            <w:tcW w:w="6804" w:type="dxa"/>
            <w:tcBorders>
              <w:bottom w:val="single" w:sz="4" w:space="0" w:color="auto"/>
            </w:tcBorders>
          </w:tcPr>
          <w:p w14:paraId="21B379E7"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97,45%</w:t>
            </w:r>
          </w:p>
        </w:tc>
      </w:tr>
      <w:tr w:rsidR="00BF594D" w:rsidRPr="00BF594D" w14:paraId="7F8DA26D" w14:textId="77777777" w:rsidTr="00E97036">
        <w:trPr>
          <w:trHeight w:val="629"/>
        </w:trPr>
        <w:tc>
          <w:tcPr>
            <w:tcW w:w="2694" w:type="dxa"/>
            <w:tcBorders>
              <w:top w:val="single" w:sz="4" w:space="0" w:color="auto"/>
              <w:left w:val="single" w:sz="4" w:space="0" w:color="auto"/>
              <w:bottom w:val="single" w:sz="4" w:space="0" w:color="auto"/>
              <w:right w:val="single" w:sz="4" w:space="0" w:color="auto"/>
            </w:tcBorders>
            <w:vAlign w:val="center"/>
          </w:tcPr>
          <w:p w14:paraId="420C7A46"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Obrazloženje</w:t>
            </w:r>
          </w:p>
        </w:tc>
        <w:tc>
          <w:tcPr>
            <w:tcW w:w="6804" w:type="dxa"/>
            <w:tcBorders>
              <w:top w:val="single" w:sz="4" w:space="0" w:color="auto"/>
              <w:left w:val="single" w:sz="4" w:space="0" w:color="auto"/>
              <w:bottom w:val="single" w:sz="4" w:space="0" w:color="auto"/>
              <w:right w:val="single" w:sz="4" w:space="0" w:color="auto"/>
            </w:tcBorders>
          </w:tcPr>
          <w:p w14:paraId="73BB9D47" w14:textId="77777777" w:rsidR="00BF594D" w:rsidRPr="00BF594D" w:rsidRDefault="00BF594D" w:rsidP="00BF594D">
            <w:pPr>
              <w:spacing w:after="0" w:line="240" w:lineRule="auto"/>
              <w:jc w:val="both"/>
              <w:rPr>
                <w:rFonts w:ascii="Times New Roman" w:hAnsi="Times New Roman" w:cs="Times New Roman"/>
                <w:sz w:val="24"/>
                <w:szCs w:val="24"/>
              </w:rPr>
            </w:pPr>
            <w:r w:rsidRPr="00BF594D">
              <w:rPr>
                <w:rFonts w:ascii="Times New Roman" w:hAnsi="Times New Roman" w:cs="Times New Roman"/>
                <w:sz w:val="24"/>
                <w:szCs w:val="24"/>
              </w:rPr>
              <w:t>Sredstva se odnose na godišnju članarinu Grada Šibenika u Lokalnoj akcijskoj grupi More 249.</w:t>
            </w:r>
          </w:p>
        </w:tc>
      </w:tr>
    </w:tbl>
    <w:tbl>
      <w:tblPr>
        <w:tblW w:w="9498" w:type="dxa"/>
        <w:tblInd w:w="-294"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694"/>
        <w:gridCol w:w="6804"/>
      </w:tblGrid>
      <w:tr w:rsidR="00BF594D" w:rsidRPr="00BF594D" w14:paraId="18CD5BB8" w14:textId="77777777" w:rsidTr="00E97036">
        <w:trPr>
          <w:trHeight w:val="324"/>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779D36B1"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65481152"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1054 Projekti sufinancirani od nacionalnih i EU sredstava</w:t>
            </w:r>
          </w:p>
        </w:tc>
      </w:tr>
      <w:tr w:rsidR="00BF594D" w:rsidRPr="00BF594D" w14:paraId="21FEF4C2" w14:textId="77777777" w:rsidTr="00E97036">
        <w:trPr>
          <w:trHeight w:val="324"/>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19446F06"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Oznaka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7163F019"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K105411</w:t>
            </w:r>
          </w:p>
        </w:tc>
      </w:tr>
      <w:tr w:rsidR="00BF594D" w:rsidRPr="00BF594D" w14:paraId="4106CED4" w14:textId="77777777" w:rsidTr="00E97036">
        <w:trPr>
          <w:trHeight w:val="307"/>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4D006BC0"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Naziv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24328436"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Revitalizacija stare gradske jezgre</w:t>
            </w:r>
          </w:p>
        </w:tc>
      </w:tr>
      <w:tr w:rsidR="00BF594D" w:rsidRPr="00BF594D" w14:paraId="35FB81A7" w14:textId="77777777" w:rsidTr="00E97036">
        <w:trPr>
          <w:trHeight w:val="324"/>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3D39723C"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Planirana sredstva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5FE02BC1"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601.000,00 kn</w:t>
            </w:r>
          </w:p>
        </w:tc>
      </w:tr>
      <w:tr w:rsidR="00BF594D" w:rsidRPr="00BF594D" w14:paraId="5F3CD206" w14:textId="77777777" w:rsidTr="00E97036">
        <w:trPr>
          <w:trHeight w:val="324"/>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0CA9A4C9" w14:textId="77777777" w:rsidR="00BF594D" w:rsidRPr="00BF594D" w:rsidRDefault="00BF594D" w:rsidP="00BF594D">
            <w:pPr>
              <w:spacing w:after="160" w:line="259" w:lineRule="auto"/>
              <w:rPr>
                <w:rFonts w:ascii="Times New Roman" w:eastAsiaTheme="minorHAnsi" w:hAnsi="Times New Roman"/>
                <w:b/>
                <w:bCs/>
                <w:color w:val="000000"/>
                <w:sz w:val="24"/>
                <w:szCs w:val="24"/>
              </w:rPr>
            </w:pPr>
            <w:r w:rsidRPr="00BF594D">
              <w:rPr>
                <w:rFonts w:ascii="Times New Roman" w:eastAsiaTheme="minorHAnsi" w:hAnsi="Times New Roman"/>
                <w:b/>
                <w:bCs/>
                <w:color w:val="000000"/>
                <w:sz w:val="24"/>
                <w:szCs w:val="24"/>
              </w:rPr>
              <w:t>Ostvarena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63236093"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599.994,84 kn</w:t>
            </w:r>
          </w:p>
        </w:tc>
      </w:tr>
      <w:tr w:rsidR="00BF594D" w:rsidRPr="00BF594D" w14:paraId="3A359F3B" w14:textId="77777777" w:rsidTr="00E97036">
        <w:trPr>
          <w:trHeight w:val="324"/>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3B521C3A"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Postotak ostvarenja: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5811B410" w14:textId="77777777" w:rsidR="00BF594D" w:rsidRPr="00BF594D" w:rsidRDefault="00BF594D" w:rsidP="00BF594D">
            <w:pPr>
              <w:spacing w:after="160" w:line="259" w:lineRule="auto"/>
              <w:jc w:val="both"/>
              <w:rPr>
                <w:rFonts w:ascii="Times New Roman" w:eastAsiaTheme="minorHAnsi" w:hAnsi="Times New Roman"/>
                <w:sz w:val="24"/>
                <w:szCs w:val="24"/>
              </w:rPr>
            </w:pPr>
            <w:r w:rsidRPr="00BF594D">
              <w:rPr>
                <w:rFonts w:ascii="Times New Roman" w:eastAsiaTheme="minorHAnsi" w:hAnsi="Times New Roman"/>
                <w:sz w:val="24"/>
                <w:szCs w:val="24"/>
              </w:rPr>
              <w:t>99.83%</w:t>
            </w:r>
          </w:p>
        </w:tc>
      </w:tr>
      <w:tr w:rsidR="00BF594D" w:rsidRPr="00BF594D" w14:paraId="552269E6" w14:textId="77777777" w:rsidTr="00E97036">
        <w:trPr>
          <w:trHeight w:val="307"/>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362A76F9"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Obrazloženje</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1622EE73" w14:textId="77777777" w:rsidR="00BF594D" w:rsidRPr="00BF594D" w:rsidRDefault="00BF594D" w:rsidP="00BF594D">
            <w:pPr>
              <w:spacing w:after="160" w:line="259" w:lineRule="auto"/>
              <w:jc w:val="both"/>
              <w:rPr>
                <w:rFonts w:ascii="Times New Roman" w:eastAsiaTheme="minorHAnsi" w:hAnsi="Times New Roman"/>
                <w:sz w:val="24"/>
                <w:szCs w:val="24"/>
              </w:rPr>
            </w:pPr>
            <w:r w:rsidRPr="00BF594D">
              <w:rPr>
                <w:rFonts w:ascii="Times New Roman" w:eastAsiaTheme="minorHAnsi" w:hAnsi="Times New Roman"/>
                <w:sz w:val="24"/>
                <w:szCs w:val="24"/>
              </w:rPr>
              <w:t>Predviđena sredstva su u potpunosti utrošena te je projekt u potpunosti završen u travnju 2022. godine. Programom „Stara gradska jezgra-obnova fasada i krovišta“ obnovljeno je i sanirano 5 objekata u staroj gradskoj jezgri.</w:t>
            </w:r>
          </w:p>
        </w:tc>
      </w:tr>
      <w:tr w:rsidR="00BF594D" w:rsidRPr="00BF594D" w14:paraId="2C026A71" w14:textId="77777777" w:rsidTr="00E97036">
        <w:trPr>
          <w:trHeight w:val="356"/>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24457845"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1823AF22" w14:textId="77777777" w:rsidR="00BF594D" w:rsidRPr="00BF594D" w:rsidRDefault="00BF594D" w:rsidP="00BF594D">
            <w:pPr>
              <w:spacing w:after="0" w:line="240" w:lineRule="auto"/>
              <w:rPr>
                <w:rFonts w:ascii="Times New Roman" w:hAnsi="Times New Roman"/>
                <w:sz w:val="24"/>
                <w:szCs w:val="24"/>
              </w:rPr>
            </w:pPr>
            <w:r w:rsidRPr="00BF594D">
              <w:rPr>
                <w:rFonts w:ascii="Times New Roman" w:hAnsi="Times New Roman"/>
                <w:sz w:val="24"/>
                <w:szCs w:val="24"/>
              </w:rPr>
              <w:t>1054 PROJEKTI SUFINANCIRANI OD NACIONALNIH I EU SREDSTAVA</w:t>
            </w:r>
          </w:p>
        </w:tc>
      </w:tr>
      <w:tr w:rsidR="00BF594D" w:rsidRPr="00BF594D" w14:paraId="243F452C" w14:textId="77777777" w:rsidTr="00E97036">
        <w:trPr>
          <w:trHeight w:val="356"/>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73BA48A4"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Oznaka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4C81A261" w14:textId="77777777" w:rsidR="00BF594D" w:rsidRPr="00BF594D" w:rsidRDefault="00BF594D" w:rsidP="00BF594D">
            <w:pPr>
              <w:spacing w:after="0" w:line="240" w:lineRule="auto"/>
              <w:rPr>
                <w:rFonts w:ascii="Times New Roman" w:hAnsi="Times New Roman"/>
                <w:sz w:val="24"/>
                <w:szCs w:val="24"/>
              </w:rPr>
            </w:pPr>
            <w:r w:rsidRPr="00BF594D">
              <w:rPr>
                <w:rFonts w:ascii="Times New Roman" w:hAnsi="Times New Roman"/>
                <w:sz w:val="24"/>
                <w:szCs w:val="24"/>
              </w:rPr>
              <w:t>K105412</w:t>
            </w:r>
          </w:p>
        </w:tc>
      </w:tr>
      <w:tr w:rsidR="00BF594D" w:rsidRPr="00BF594D" w14:paraId="1ECEE2E4" w14:textId="77777777" w:rsidTr="00E97036">
        <w:trPr>
          <w:trHeight w:val="337"/>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2A4D6BF9"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Naziv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7733F1C4"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sz w:val="24"/>
                <w:szCs w:val="24"/>
              </w:rPr>
              <w:t>Hrvatski centar koralja Zlarin</w:t>
            </w:r>
          </w:p>
        </w:tc>
      </w:tr>
      <w:tr w:rsidR="00BF594D" w:rsidRPr="00BF594D" w14:paraId="2FC54FE2" w14:textId="77777777" w:rsidTr="00E97036">
        <w:trPr>
          <w:trHeight w:val="356"/>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01E313E2"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Planirana sredstva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7F7E6A6A" w14:textId="77777777" w:rsidR="00BF594D" w:rsidRPr="00BF594D" w:rsidRDefault="00BF594D" w:rsidP="00BF594D">
            <w:pPr>
              <w:spacing w:after="0" w:line="240" w:lineRule="auto"/>
              <w:rPr>
                <w:rFonts w:ascii="Times New Roman" w:hAnsi="Times New Roman"/>
                <w:sz w:val="24"/>
                <w:szCs w:val="24"/>
              </w:rPr>
            </w:pPr>
            <w:r w:rsidRPr="00BF594D">
              <w:rPr>
                <w:rFonts w:ascii="Times New Roman" w:hAnsi="Times New Roman"/>
                <w:sz w:val="24"/>
                <w:szCs w:val="24"/>
              </w:rPr>
              <w:t>11.004.000,00 kn</w:t>
            </w:r>
          </w:p>
        </w:tc>
      </w:tr>
      <w:tr w:rsidR="00BF594D" w:rsidRPr="00BF594D" w14:paraId="2F4A4738" w14:textId="77777777" w:rsidTr="00E97036">
        <w:trPr>
          <w:trHeight w:val="356"/>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3F9666BF" w14:textId="77777777" w:rsidR="00BF594D" w:rsidRPr="00BF594D" w:rsidRDefault="00BF594D" w:rsidP="00BF594D">
            <w:pPr>
              <w:spacing w:after="0" w:line="240" w:lineRule="auto"/>
              <w:rPr>
                <w:rFonts w:ascii="Times New Roman" w:hAnsi="Times New Roman"/>
                <w:b/>
                <w:bCs/>
                <w:color w:val="000000"/>
                <w:sz w:val="24"/>
                <w:szCs w:val="24"/>
              </w:rPr>
            </w:pPr>
            <w:r w:rsidRPr="00BF594D">
              <w:rPr>
                <w:rFonts w:ascii="Times New Roman" w:hAnsi="Times New Roman"/>
                <w:b/>
                <w:bCs/>
                <w:color w:val="000000"/>
                <w:sz w:val="24"/>
                <w:szCs w:val="24"/>
              </w:rPr>
              <w:t>Ostvarena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07F07878" w14:textId="77777777" w:rsidR="00BF594D" w:rsidRPr="00BF594D" w:rsidRDefault="00BF594D" w:rsidP="00BF594D">
            <w:pPr>
              <w:spacing w:after="0" w:line="240" w:lineRule="auto"/>
              <w:rPr>
                <w:rFonts w:ascii="Times New Roman" w:hAnsi="Times New Roman"/>
                <w:sz w:val="24"/>
                <w:szCs w:val="24"/>
              </w:rPr>
            </w:pPr>
            <w:r w:rsidRPr="00BF594D">
              <w:rPr>
                <w:rFonts w:ascii="Times New Roman" w:hAnsi="Times New Roman"/>
                <w:sz w:val="24"/>
                <w:szCs w:val="24"/>
              </w:rPr>
              <w:t>10.275.429,79 kn</w:t>
            </w:r>
          </w:p>
        </w:tc>
      </w:tr>
      <w:tr w:rsidR="00BF594D" w:rsidRPr="00BF594D" w14:paraId="3C954F5C" w14:textId="77777777" w:rsidTr="00E97036">
        <w:trPr>
          <w:trHeight w:val="356"/>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4F9B0EF4"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Postotak ostvarenja: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0A9977CB" w14:textId="77777777" w:rsidR="00BF594D" w:rsidRPr="00BF594D" w:rsidRDefault="00BF594D" w:rsidP="00BF594D">
            <w:pPr>
              <w:spacing w:after="0" w:line="240" w:lineRule="auto"/>
              <w:jc w:val="both"/>
              <w:rPr>
                <w:rFonts w:ascii="Times New Roman" w:hAnsi="Times New Roman"/>
                <w:sz w:val="24"/>
                <w:szCs w:val="24"/>
              </w:rPr>
            </w:pPr>
            <w:r w:rsidRPr="00BF594D">
              <w:rPr>
                <w:rFonts w:ascii="Times New Roman" w:hAnsi="Times New Roman"/>
                <w:sz w:val="24"/>
                <w:szCs w:val="24"/>
              </w:rPr>
              <w:t>93,38%</w:t>
            </w:r>
          </w:p>
        </w:tc>
      </w:tr>
      <w:tr w:rsidR="00BF594D" w:rsidRPr="00BF594D" w14:paraId="5E561950" w14:textId="77777777" w:rsidTr="00E97036">
        <w:trPr>
          <w:trHeight w:val="337"/>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47124122"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Obrazloženje</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22597E7C" w14:textId="345D8C27" w:rsidR="00BF594D" w:rsidRPr="00BF594D" w:rsidRDefault="00BF594D" w:rsidP="00BF594D">
            <w:pPr>
              <w:spacing w:after="0" w:line="240" w:lineRule="auto"/>
              <w:jc w:val="both"/>
              <w:rPr>
                <w:rFonts w:ascii="Times New Roman" w:hAnsi="Times New Roman"/>
                <w:sz w:val="24"/>
                <w:szCs w:val="24"/>
              </w:rPr>
            </w:pPr>
            <w:r w:rsidRPr="00BF594D">
              <w:rPr>
                <w:rFonts w:ascii="Times New Roman" w:hAnsi="Times New Roman"/>
                <w:sz w:val="24"/>
                <w:szCs w:val="24"/>
              </w:rPr>
              <w:t>Sve planirane aktivnosti projekta Hrvatski centar koralja Zlarin, financiranog sredstvima EU, su utrošena sukladno potpisanom ugovoru o dodjeli bespovratnih sredstava. Do određenih ušteda je došlo na temelju izdanih građevinskih situacija te na temelju provedenih postupaka jednostavne i javne nabave.</w:t>
            </w:r>
          </w:p>
        </w:tc>
      </w:tr>
      <w:tr w:rsidR="00BF594D" w:rsidRPr="00BF594D" w14:paraId="0493516B" w14:textId="77777777" w:rsidTr="00E97036">
        <w:trPr>
          <w:trHeight w:val="342"/>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2815E9BB" w14:textId="77777777" w:rsidR="00BF594D" w:rsidRPr="00BF594D" w:rsidRDefault="00BF594D" w:rsidP="00BF594D">
            <w:pPr>
              <w:spacing w:after="0" w:line="240" w:lineRule="auto"/>
              <w:rPr>
                <w:rFonts w:ascii="Times New Roman" w:hAnsi="Times New Roman"/>
                <w:b/>
                <w:bCs/>
                <w:sz w:val="24"/>
                <w:szCs w:val="24"/>
              </w:rPr>
            </w:pPr>
            <w:bookmarkStart w:id="8" w:name="_Hlk112997951"/>
            <w:r w:rsidRPr="00BF594D">
              <w:rPr>
                <w:rFonts w:ascii="Times New Roman" w:hAnsi="Times New Roman"/>
                <w:b/>
                <w:bCs/>
                <w:color w:val="000000"/>
                <w:sz w:val="24"/>
                <w:szCs w:val="24"/>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6BB47257" w14:textId="77777777" w:rsidR="00BF594D" w:rsidRPr="00BF594D" w:rsidRDefault="00BF594D" w:rsidP="00276F69">
            <w:pPr>
              <w:spacing w:after="0" w:line="240" w:lineRule="auto"/>
              <w:jc w:val="both"/>
              <w:rPr>
                <w:rFonts w:ascii="Times New Roman" w:hAnsi="Times New Roman"/>
                <w:sz w:val="24"/>
                <w:szCs w:val="24"/>
              </w:rPr>
            </w:pPr>
            <w:r w:rsidRPr="00BF594D">
              <w:rPr>
                <w:rFonts w:ascii="Times New Roman" w:hAnsi="Times New Roman"/>
                <w:sz w:val="24"/>
                <w:szCs w:val="24"/>
              </w:rPr>
              <w:t>1054 PROJEKTI SUFINANCIRANI OD NACIONALNIH I EU SREDSTAVA</w:t>
            </w:r>
          </w:p>
        </w:tc>
      </w:tr>
      <w:tr w:rsidR="00BF594D" w:rsidRPr="00BF594D" w14:paraId="5D516992" w14:textId="77777777" w:rsidTr="00E97036">
        <w:trPr>
          <w:trHeight w:val="342"/>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22A7393C"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Oznaka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044B7197" w14:textId="77777777" w:rsidR="00BF594D" w:rsidRPr="00BF594D" w:rsidRDefault="00BF594D" w:rsidP="00BF594D">
            <w:pPr>
              <w:spacing w:after="0" w:line="240" w:lineRule="auto"/>
              <w:rPr>
                <w:rFonts w:ascii="Times New Roman" w:hAnsi="Times New Roman"/>
                <w:sz w:val="24"/>
                <w:szCs w:val="24"/>
              </w:rPr>
            </w:pPr>
            <w:r w:rsidRPr="00BF594D">
              <w:rPr>
                <w:rFonts w:ascii="Times New Roman" w:hAnsi="Times New Roman"/>
                <w:sz w:val="24"/>
                <w:szCs w:val="24"/>
              </w:rPr>
              <w:t>K105417</w:t>
            </w:r>
          </w:p>
        </w:tc>
      </w:tr>
      <w:tr w:rsidR="00BF594D" w:rsidRPr="00BF594D" w14:paraId="5CA80090" w14:textId="77777777" w:rsidTr="00E97036">
        <w:trPr>
          <w:trHeight w:val="324"/>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174BFD54"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Naziv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59423995"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sz w:val="24"/>
                <w:szCs w:val="24"/>
              </w:rPr>
              <w:t>Poticanje razvojnih EU projekata</w:t>
            </w:r>
          </w:p>
        </w:tc>
      </w:tr>
      <w:tr w:rsidR="00BF594D" w:rsidRPr="00BF594D" w14:paraId="17EE2A8A" w14:textId="77777777" w:rsidTr="00E97036">
        <w:trPr>
          <w:trHeight w:val="342"/>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342A82AF"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lastRenderedPageBreak/>
              <w:t>Planirana sredstva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5DE43C67" w14:textId="77777777" w:rsidR="00BF594D" w:rsidRPr="00BF594D" w:rsidRDefault="00BF594D" w:rsidP="00BF594D">
            <w:pPr>
              <w:spacing w:after="0" w:line="240" w:lineRule="auto"/>
              <w:rPr>
                <w:rFonts w:ascii="Times New Roman" w:hAnsi="Times New Roman"/>
                <w:sz w:val="24"/>
                <w:szCs w:val="24"/>
              </w:rPr>
            </w:pPr>
            <w:r w:rsidRPr="00BF594D">
              <w:rPr>
                <w:rFonts w:ascii="Times New Roman" w:hAnsi="Times New Roman"/>
                <w:sz w:val="24"/>
                <w:szCs w:val="24"/>
              </w:rPr>
              <w:t>99.000,00 kn</w:t>
            </w:r>
          </w:p>
        </w:tc>
      </w:tr>
      <w:tr w:rsidR="00BF594D" w:rsidRPr="00BF594D" w14:paraId="147E2F7A" w14:textId="77777777" w:rsidTr="00E97036">
        <w:trPr>
          <w:trHeight w:val="342"/>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26E2B1EC" w14:textId="77777777" w:rsidR="00BF594D" w:rsidRPr="00BF594D" w:rsidRDefault="00BF594D" w:rsidP="00BF594D">
            <w:pPr>
              <w:spacing w:after="0" w:line="240" w:lineRule="auto"/>
              <w:rPr>
                <w:rFonts w:ascii="Times New Roman" w:hAnsi="Times New Roman"/>
                <w:b/>
                <w:bCs/>
                <w:color w:val="000000"/>
                <w:sz w:val="24"/>
                <w:szCs w:val="24"/>
              </w:rPr>
            </w:pPr>
            <w:r w:rsidRPr="00BF594D">
              <w:rPr>
                <w:rFonts w:ascii="Times New Roman" w:hAnsi="Times New Roman"/>
                <w:b/>
                <w:bCs/>
                <w:color w:val="000000"/>
                <w:sz w:val="24"/>
                <w:szCs w:val="24"/>
              </w:rPr>
              <w:t>Ostvarena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61D070A4" w14:textId="77777777" w:rsidR="00BF594D" w:rsidRPr="00BF594D" w:rsidRDefault="00BF594D" w:rsidP="00BF594D">
            <w:pPr>
              <w:spacing w:after="0" w:line="240" w:lineRule="auto"/>
              <w:rPr>
                <w:rFonts w:ascii="Times New Roman" w:hAnsi="Times New Roman"/>
                <w:sz w:val="24"/>
                <w:szCs w:val="24"/>
              </w:rPr>
            </w:pPr>
            <w:r w:rsidRPr="00BF594D">
              <w:rPr>
                <w:rFonts w:ascii="Times New Roman" w:hAnsi="Times New Roman"/>
                <w:sz w:val="24"/>
                <w:szCs w:val="24"/>
              </w:rPr>
              <w:t>60.625,00 kn</w:t>
            </w:r>
          </w:p>
        </w:tc>
      </w:tr>
      <w:tr w:rsidR="00BF594D" w:rsidRPr="00BF594D" w14:paraId="21A7E78F" w14:textId="77777777" w:rsidTr="00E97036">
        <w:trPr>
          <w:trHeight w:val="342"/>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47F02460"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Postotak ostvarenja: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62B05489" w14:textId="77777777" w:rsidR="00BF594D" w:rsidRPr="00BF594D" w:rsidRDefault="00BF594D" w:rsidP="00BF594D">
            <w:pPr>
              <w:spacing w:after="0" w:line="240" w:lineRule="auto"/>
              <w:jc w:val="both"/>
              <w:rPr>
                <w:rFonts w:ascii="Times New Roman" w:hAnsi="Times New Roman"/>
                <w:sz w:val="24"/>
                <w:szCs w:val="24"/>
              </w:rPr>
            </w:pPr>
            <w:r w:rsidRPr="00BF594D">
              <w:rPr>
                <w:rFonts w:ascii="Times New Roman" w:hAnsi="Times New Roman"/>
                <w:sz w:val="24"/>
                <w:szCs w:val="24"/>
              </w:rPr>
              <w:t>61,24%</w:t>
            </w:r>
          </w:p>
        </w:tc>
      </w:tr>
      <w:tr w:rsidR="00BF594D" w:rsidRPr="00BF594D" w14:paraId="0F2ABCEC" w14:textId="77777777" w:rsidTr="00E97036">
        <w:trPr>
          <w:trHeight w:val="324"/>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416B1FFB"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Obrazloženje</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45B6C184" w14:textId="77777777" w:rsidR="00BF594D" w:rsidRPr="00BF594D" w:rsidRDefault="00BF594D" w:rsidP="00BF594D">
            <w:pPr>
              <w:spacing w:after="0" w:line="240" w:lineRule="auto"/>
              <w:jc w:val="both"/>
              <w:rPr>
                <w:rFonts w:ascii="Times New Roman" w:hAnsi="Times New Roman"/>
                <w:sz w:val="24"/>
                <w:szCs w:val="24"/>
              </w:rPr>
            </w:pPr>
            <w:r w:rsidRPr="00BF594D">
              <w:rPr>
                <w:rFonts w:ascii="Times New Roman" w:hAnsi="Times New Roman"/>
                <w:sz w:val="24"/>
                <w:szCs w:val="24"/>
              </w:rPr>
              <w:t>Planirana sredstva se odnose na izradu različite dokumentacije potrebne za prijavu projekata na nacionalne i EU otvorene pozive za dostavu projektnih prijedloga. Ostvarenje ovisi o postupcima nabave kao i natječajima koji su otvoreni ili u najavi.</w:t>
            </w:r>
          </w:p>
        </w:tc>
      </w:tr>
      <w:bookmarkEnd w:id="8"/>
      <w:tr w:rsidR="00BF594D" w:rsidRPr="00BF594D" w14:paraId="79EEB87E" w14:textId="77777777" w:rsidTr="00E97036">
        <w:tblPrEx>
          <w:shd w:val="clear" w:color="auto" w:fill="auto"/>
        </w:tblPrEx>
        <w:trPr>
          <w:trHeight w:val="772"/>
        </w:trPr>
        <w:tc>
          <w:tcPr>
            <w:tcW w:w="2694" w:type="dxa"/>
            <w:tcBorders>
              <w:top w:val="single" w:sz="4" w:space="0" w:color="auto"/>
              <w:left w:val="single" w:sz="6" w:space="0" w:color="auto"/>
              <w:bottom w:val="single" w:sz="6" w:space="0" w:color="auto"/>
              <w:right w:val="single" w:sz="6" w:space="0" w:color="auto"/>
            </w:tcBorders>
            <w:shd w:val="clear" w:color="auto" w:fill="auto"/>
          </w:tcPr>
          <w:p w14:paraId="759E66A6"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Naziv Programa</w:t>
            </w:r>
          </w:p>
        </w:tc>
        <w:tc>
          <w:tcPr>
            <w:tcW w:w="6804" w:type="dxa"/>
            <w:tcBorders>
              <w:top w:val="single" w:sz="4" w:space="0" w:color="auto"/>
              <w:left w:val="nil"/>
              <w:bottom w:val="single" w:sz="6" w:space="0" w:color="auto"/>
              <w:right w:val="single" w:sz="6" w:space="0" w:color="auto"/>
            </w:tcBorders>
            <w:shd w:val="clear" w:color="auto" w:fill="auto"/>
          </w:tcPr>
          <w:p w14:paraId="58D4E1FE" w14:textId="77777777" w:rsidR="00BF594D" w:rsidRPr="00BF594D" w:rsidRDefault="00BF594D" w:rsidP="00276F69">
            <w:pPr>
              <w:spacing w:after="160" w:line="259" w:lineRule="auto"/>
              <w:jc w:val="both"/>
              <w:rPr>
                <w:rFonts w:ascii="Times New Roman" w:eastAsiaTheme="minorHAnsi" w:hAnsi="Times New Roman"/>
                <w:sz w:val="24"/>
                <w:szCs w:val="24"/>
              </w:rPr>
            </w:pPr>
            <w:r w:rsidRPr="00BF594D">
              <w:rPr>
                <w:rFonts w:ascii="Times New Roman" w:hAnsi="Times New Roman"/>
                <w:sz w:val="24"/>
                <w:szCs w:val="24"/>
              </w:rPr>
              <w:t>1054 PROJEKTI SUFINANCIRANI OD NACIONALNIH I EU SREDSTAVA</w:t>
            </w:r>
          </w:p>
        </w:tc>
      </w:tr>
      <w:tr w:rsidR="00BF594D" w:rsidRPr="00BF594D" w14:paraId="407A95F3" w14:textId="77777777" w:rsidTr="00E97036">
        <w:tblPrEx>
          <w:shd w:val="clear" w:color="auto" w:fill="auto"/>
        </w:tblPrEx>
        <w:trPr>
          <w:trHeight w:val="478"/>
        </w:trPr>
        <w:tc>
          <w:tcPr>
            <w:tcW w:w="2694" w:type="dxa"/>
            <w:tcBorders>
              <w:top w:val="single" w:sz="6" w:space="0" w:color="auto"/>
              <w:left w:val="single" w:sz="6" w:space="0" w:color="auto"/>
              <w:bottom w:val="single" w:sz="4" w:space="0" w:color="auto"/>
              <w:right w:val="single" w:sz="6" w:space="0" w:color="auto"/>
            </w:tcBorders>
            <w:shd w:val="clear" w:color="auto" w:fill="auto"/>
            <w:hideMark/>
          </w:tcPr>
          <w:p w14:paraId="5628B734"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Oznaka </w:t>
            </w:r>
          </w:p>
        </w:tc>
        <w:tc>
          <w:tcPr>
            <w:tcW w:w="6804" w:type="dxa"/>
            <w:tcBorders>
              <w:top w:val="single" w:sz="6" w:space="0" w:color="auto"/>
              <w:left w:val="nil"/>
              <w:bottom w:val="single" w:sz="4" w:space="0" w:color="auto"/>
              <w:right w:val="single" w:sz="6" w:space="0" w:color="auto"/>
            </w:tcBorders>
            <w:shd w:val="clear" w:color="auto" w:fill="auto"/>
            <w:hideMark/>
          </w:tcPr>
          <w:p w14:paraId="7309226D"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K105405</w:t>
            </w:r>
          </w:p>
        </w:tc>
      </w:tr>
      <w:tr w:rsidR="00BF594D" w:rsidRPr="00BF594D" w14:paraId="5E96906E" w14:textId="77777777" w:rsidTr="00E97036">
        <w:tblPrEx>
          <w:shd w:val="clear" w:color="auto" w:fill="auto"/>
        </w:tblPrEx>
        <w:trPr>
          <w:trHeight w:val="465"/>
        </w:trPr>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39D769EA"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Naziv </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14:paraId="1806F94C"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Revitalizacija tvrđave sv. Ivan </w:t>
            </w:r>
          </w:p>
        </w:tc>
      </w:tr>
      <w:tr w:rsidR="00BF594D" w:rsidRPr="00BF594D" w14:paraId="09FB53CB" w14:textId="77777777" w:rsidTr="00E97036">
        <w:tblPrEx>
          <w:shd w:val="clear" w:color="auto" w:fill="auto"/>
        </w:tblPrEx>
        <w:trPr>
          <w:trHeight w:val="465"/>
        </w:trPr>
        <w:tc>
          <w:tcPr>
            <w:tcW w:w="2694" w:type="dxa"/>
            <w:tcBorders>
              <w:top w:val="single" w:sz="4" w:space="0" w:color="auto"/>
              <w:left w:val="single" w:sz="6" w:space="0" w:color="auto"/>
              <w:bottom w:val="single" w:sz="6" w:space="0" w:color="auto"/>
              <w:right w:val="single" w:sz="6" w:space="0" w:color="auto"/>
            </w:tcBorders>
            <w:shd w:val="clear" w:color="auto" w:fill="auto"/>
            <w:hideMark/>
          </w:tcPr>
          <w:p w14:paraId="512FB22A"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Planirana sredstva  </w:t>
            </w:r>
          </w:p>
        </w:tc>
        <w:tc>
          <w:tcPr>
            <w:tcW w:w="6804" w:type="dxa"/>
            <w:tcBorders>
              <w:top w:val="single" w:sz="4" w:space="0" w:color="auto"/>
              <w:left w:val="nil"/>
              <w:bottom w:val="single" w:sz="6" w:space="0" w:color="auto"/>
              <w:right w:val="single" w:sz="6" w:space="0" w:color="auto"/>
            </w:tcBorders>
            <w:shd w:val="clear" w:color="auto" w:fill="auto"/>
          </w:tcPr>
          <w:p w14:paraId="2DD2C5CF"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20.297.000,00 kn</w:t>
            </w:r>
          </w:p>
        </w:tc>
      </w:tr>
      <w:tr w:rsidR="00BF594D" w:rsidRPr="00BF594D" w14:paraId="6C7A1F5A" w14:textId="77777777" w:rsidTr="00E97036">
        <w:tblPrEx>
          <w:shd w:val="clear" w:color="auto" w:fill="auto"/>
        </w:tblPrEx>
        <w:trPr>
          <w:trHeight w:val="478"/>
        </w:trPr>
        <w:tc>
          <w:tcPr>
            <w:tcW w:w="2694" w:type="dxa"/>
            <w:tcBorders>
              <w:top w:val="nil"/>
              <w:left w:val="single" w:sz="6" w:space="0" w:color="auto"/>
              <w:bottom w:val="single" w:sz="6" w:space="0" w:color="auto"/>
              <w:right w:val="single" w:sz="6" w:space="0" w:color="auto"/>
            </w:tcBorders>
            <w:shd w:val="clear" w:color="auto" w:fill="auto"/>
            <w:hideMark/>
          </w:tcPr>
          <w:p w14:paraId="09CA5210"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Ostvarena sredstva </w:t>
            </w:r>
          </w:p>
        </w:tc>
        <w:tc>
          <w:tcPr>
            <w:tcW w:w="6804" w:type="dxa"/>
            <w:tcBorders>
              <w:top w:val="nil"/>
              <w:left w:val="nil"/>
              <w:bottom w:val="single" w:sz="6" w:space="0" w:color="auto"/>
              <w:right w:val="single" w:sz="6" w:space="0" w:color="auto"/>
            </w:tcBorders>
            <w:shd w:val="clear" w:color="auto" w:fill="auto"/>
          </w:tcPr>
          <w:p w14:paraId="31BAF5F2"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19.028.407,72 kn</w:t>
            </w:r>
          </w:p>
        </w:tc>
      </w:tr>
      <w:tr w:rsidR="00BF594D" w:rsidRPr="00BF594D" w14:paraId="5C11DEBB" w14:textId="77777777" w:rsidTr="00E97036">
        <w:tblPrEx>
          <w:shd w:val="clear" w:color="auto" w:fill="auto"/>
        </w:tblPrEx>
        <w:trPr>
          <w:trHeight w:val="465"/>
        </w:trPr>
        <w:tc>
          <w:tcPr>
            <w:tcW w:w="2694" w:type="dxa"/>
            <w:tcBorders>
              <w:top w:val="nil"/>
              <w:left w:val="single" w:sz="6" w:space="0" w:color="auto"/>
              <w:bottom w:val="single" w:sz="6" w:space="0" w:color="auto"/>
              <w:right w:val="single" w:sz="6" w:space="0" w:color="auto"/>
            </w:tcBorders>
            <w:shd w:val="clear" w:color="auto" w:fill="auto"/>
            <w:hideMark/>
          </w:tcPr>
          <w:p w14:paraId="2411A2C1"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Postotak ostvarenja </w:t>
            </w:r>
          </w:p>
        </w:tc>
        <w:tc>
          <w:tcPr>
            <w:tcW w:w="6804" w:type="dxa"/>
            <w:tcBorders>
              <w:top w:val="nil"/>
              <w:left w:val="nil"/>
              <w:bottom w:val="single" w:sz="6" w:space="0" w:color="auto"/>
              <w:right w:val="single" w:sz="6" w:space="0" w:color="auto"/>
            </w:tcBorders>
            <w:shd w:val="clear" w:color="auto" w:fill="auto"/>
          </w:tcPr>
          <w:p w14:paraId="539D7EAF"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93,75%</w:t>
            </w:r>
          </w:p>
        </w:tc>
      </w:tr>
      <w:tr w:rsidR="00BF594D" w:rsidRPr="00BF594D" w14:paraId="28E98912" w14:textId="77777777" w:rsidTr="00E97036">
        <w:tblPrEx>
          <w:shd w:val="clear" w:color="auto" w:fill="auto"/>
        </w:tblPrEx>
        <w:trPr>
          <w:trHeight w:val="1405"/>
        </w:trPr>
        <w:tc>
          <w:tcPr>
            <w:tcW w:w="2694" w:type="dxa"/>
            <w:tcBorders>
              <w:top w:val="nil"/>
              <w:left w:val="single" w:sz="6" w:space="0" w:color="auto"/>
              <w:bottom w:val="single" w:sz="4" w:space="0" w:color="auto"/>
              <w:right w:val="single" w:sz="6" w:space="0" w:color="auto"/>
            </w:tcBorders>
            <w:shd w:val="clear" w:color="auto" w:fill="auto"/>
            <w:hideMark/>
          </w:tcPr>
          <w:p w14:paraId="349AA000"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Obrazloženje </w:t>
            </w:r>
          </w:p>
        </w:tc>
        <w:tc>
          <w:tcPr>
            <w:tcW w:w="6804" w:type="dxa"/>
            <w:tcBorders>
              <w:top w:val="nil"/>
              <w:left w:val="nil"/>
              <w:bottom w:val="single" w:sz="4" w:space="0" w:color="auto"/>
              <w:right w:val="single" w:sz="6" w:space="0" w:color="auto"/>
            </w:tcBorders>
            <w:shd w:val="clear" w:color="auto" w:fill="auto"/>
          </w:tcPr>
          <w:p w14:paraId="2AF8E157" w14:textId="03D678A8" w:rsidR="00BF594D" w:rsidRPr="00BF594D" w:rsidRDefault="00BF594D" w:rsidP="00BF594D">
            <w:pPr>
              <w:spacing w:after="160" w:line="259" w:lineRule="auto"/>
              <w:jc w:val="both"/>
              <w:rPr>
                <w:rFonts w:ascii="Times New Roman" w:eastAsiaTheme="minorHAnsi" w:hAnsi="Times New Roman"/>
                <w:sz w:val="24"/>
                <w:szCs w:val="24"/>
              </w:rPr>
            </w:pPr>
            <w:r w:rsidRPr="00BF594D">
              <w:rPr>
                <w:rFonts w:ascii="Times New Roman" w:eastAsiaTheme="minorHAnsi" w:hAnsi="Times New Roman"/>
                <w:sz w:val="24"/>
                <w:szCs w:val="24"/>
              </w:rPr>
              <w:t>Planirana sredstva su gotovo u potpunosti iskorištena, a do manjih odstupanja između planiranih i ostvarenih proračunskih sredstava u promatranom razdoblju došlo je zbog ušteda prilikom provođenja postupaka javnih i jednostavnih nabava.</w:t>
            </w:r>
          </w:p>
        </w:tc>
      </w:tr>
      <w:tr w:rsidR="00BF594D" w:rsidRPr="00BF594D" w14:paraId="390AAE90" w14:textId="77777777" w:rsidTr="00E97036">
        <w:trPr>
          <w:trHeight w:val="324"/>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223C2F70"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79F4A27E" w14:textId="793BA39A" w:rsidR="00BF594D" w:rsidRPr="00BF594D" w:rsidRDefault="00BF594D" w:rsidP="00276F69">
            <w:pPr>
              <w:spacing w:after="160" w:line="259" w:lineRule="auto"/>
              <w:jc w:val="both"/>
              <w:rPr>
                <w:rFonts w:ascii="Times New Roman" w:eastAsiaTheme="minorHAnsi" w:hAnsi="Times New Roman"/>
                <w:sz w:val="24"/>
                <w:szCs w:val="24"/>
              </w:rPr>
            </w:pPr>
            <w:r w:rsidRPr="00BF594D">
              <w:rPr>
                <w:rFonts w:ascii="Times New Roman" w:eastAsiaTheme="minorHAnsi" w:hAnsi="Times New Roman"/>
                <w:sz w:val="24"/>
                <w:szCs w:val="24"/>
              </w:rPr>
              <w:t xml:space="preserve">1054 </w:t>
            </w:r>
            <w:r w:rsidR="00276F69" w:rsidRPr="00BF594D">
              <w:rPr>
                <w:rFonts w:ascii="Times New Roman" w:eastAsiaTheme="minorHAnsi" w:hAnsi="Times New Roman"/>
                <w:sz w:val="24"/>
                <w:szCs w:val="24"/>
              </w:rPr>
              <w:t>PROJEKTI SUFINANCIRANI OD NACIONALNIH I EU SREDSTAVA</w:t>
            </w:r>
          </w:p>
        </w:tc>
      </w:tr>
      <w:tr w:rsidR="00BF594D" w:rsidRPr="00BF594D" w14:paraId="2EF02330" w14:textId="77777777" w:rsidTr="00E97036">
        <w:trPr>
          <w:trHeight w:val="324"/>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69D7AEA4"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Oznaka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1253ABBD"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T105415</w:t>
            </w:r>
          </w:p>
        </w:tc>
      </w:tr>
      <w:tr w:rsidR="00BF594D" w:rsidRPr="00BF594D" w14:paraId="47FA2803" w14:textId="77777777" w:rsidTr="00E97036">
        <w:trPr>
          <w:trHeight w:val="307"/>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4D82C4C0"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Naziv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2CC2CB33"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Urbani centar</w:t>
            </w:r>
          </w:p>
        </w:tc>
      </w:tr>
      <w:tr w:rsidR="00BF594D" w:rsidRPr="00BF594D" w14:paraId="0E8694A7" w14:textId="77777777" w:rsidTr="00E97036">
        <w:trPr>
          <w:trHeight w:val="324"/>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62DDD5AD"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Planirana sredstva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735B3ED6"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133.000,00 kn</w:t>
            </w:r>
          </w:p>
        </w:tc>
      </w:tr>
      <w:tr w:rsidR="00BF594D" w:rsidRPr="00BF594D" w14:paraId="3721E44C" w14:textId="77777777" w:rsidTr="00E97036">
        <w:trPr>
          <w:trHeight w:val="324"/>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5C01765A" w14:textId="77777777" w:rsidR="00BF594D" w:rsidRPr="00BF594D" w:rsidRDefault="00BF594D" w:rsidP="00BF594D">
            <w:pPr>
              <w:spacing w:after="160" w:line="259" w:lineRule="auto"/>
              <w:rPr>
                <w:rFonts w:ascii="Times New Roman" w:eastAsiaTheme="minorHAnsi" w:hAnsi="Times New Roman"/>
                <w:b/>
                <w:bCs/>
                <w:color w:val="000000"/>
                <w:sz w:val="24"/>
                <w:szCs w:val="24"/>
              </w:rPr>
            </w:pPr>
            <w:r w:rsidRPr="00BF594D">
              <w:rPr>
                <w:rFonts w:ascii="Times New Roman" w:eastAsiaTheme="minorHAnsi" w:hAnsi="Times New Roman"/>
                <w:b/>
                <w:bCs/>
                <w:color w:val="000000"/>
                <w:sz w:val="24"/>
                <w:szCs w:val="24"/>
              </w:rPr>
              <w:t>Ostvarena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3F263090"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118.039,52 kn</w:t>
            </w:r>
          </w:p>
        </w:tc>
      </w:tr>
      <w:tr w:rsidR="00BF594D" w:rsidRPr="00BF594D" w14:paraId="5BFBBAFD" w14:textId="77777777" w:rsidTr="00E97036">
        <w:trPr>
          <w:trHeight w:val="324"/>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2A40053D"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Postotak ostvarenja: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7515AF87" w14:textId="77777777" w:rsidR="00BF594D" w:rsidRPr="00BF594D" w:rsidRDefault="00BF594D" w:rsidP="00BF594D">
            <w:pPr>
              <w:spacing w:after="160" w:line="259" w:lineRule="auto"/>
              <w:jc w:val="both"/>
              <w:rPr>
                <w:rFonts w:ascii="Times New Roman" w:eastAsiaTheme="minorHAnsi" w:hAnsi="Times New Roman"/>
                <w:sz w:val="24"/>
                <w:szCs w:val="24"/>
              </w:rPr>
            </w:pPr>
            <w:r w:rsidRPr="00BF594D">
              <w:rPr>
                <w:rFonts w:ascii="Times New Roman" w:eastAsiaTheme="minorHAnsi" w:hAnsi="Times New Roman"/>
                <w:sz w:val="24"/>
                <w:szCs w:val="24"/>
              </w:rPr>
              <w:t>88,75%</w:t>
            </w:r>
          </w:p>
        </w:tc>
      </w:tr>
      <w:tr w:rsidR="00BF594D" w:rsidRPr="00BF594D" w14:paraId="5A16CA80" w14:textId="77777777" w:rsidTr="00E97036">
        <w:trPr>
          <w:trHeight w:val="307"/>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634159F1"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Obrazloženje</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5D24712E" w14:textId="77777777" w:rsidR="00BF594D" w:rsidRPr="00BF594D" w:rsidRDefault="00BF594D" w:rsidP="00BF594D">
            <w:pPr>
              <w:spacing w:after="160" w:line="259" w:lineRule="auto"/>
              <w:jc w:val="both"/>
              <w:rPr>
                <w:rFonts w:ascii="Times New Roman" w:eastAsiaTheme="minorHAnsi" w:hAnsi="Times New Roman"/>
                <w:sz w:val="24"/>
                <w:szCs w:val="24"/>
              </w:rPr>
            </w:pPr>
            <w:r w:rsidRPr="00BF594D">
              <w:rPr>
                <w:rFonts w:ascii="Times New Roman" w:eastAsiaTheme="minorHAnsi" w:hAnsi="Times New Roman"/>
                <w:sz w:val="24"/>
                <w:szCs w:val="24"/>
              </w:rPr>
              <w:t>U prostoru Urbanog centra održavane su radionica Krajobrazne arhitekture Mate Rupića te edukacija „Radionica fotografije“ Valerija Baranovića. Organizirana je početna konferencija, letci i plakati za projekt „Zdrav, zdraviji, Šibenik“. Za potrebe projekta „Idemo do grada“ financirane su usluge promidžbe. Sredstva predviđena proračunom u ovom proračunskom razdoblju gotovo su u potpunosti utrošena.</w:t>
            </w:r>
          </w:p>
        </w:tc>
      </w:tr>
      <w:tr w:rsidR="00BF594D" w:rsidRPr="00BF594D" w14:paraId="1AAFFA85" w14:textId="77777777" w:rsidTr="00E97036">
        <w:tblPrEx>
          <w:shd w:val="clear" w:color="auto" w:fill="auto"/>
        </w:tblPrEx>
        <w:trPr>
          <w:trHeight w:val="459"/>
        </w:trPr>
        <w:tc>
          <w:tcPr>
            <w:tcW w:w="2694" w:type="dxa"/>
            <w:tcBorders>
              <w:top w:val="single" w:sz="4" w:space="0" w:color="auto"/>
              <w:left w:val="single" w:sz="4" w:space="0" w:color="auto"/>
              <w:bottom w:val="single" w:sz="4" w:space="0" w:color="auto"/>
              <w:right w:val="single" w:sz="4" w:space="0" w:color="auto"/>
            </w:tcBorders>
            <w:shd w:val="clear" w:color="auto" w:fill="auto"/>
          </w:tcPr>
          <w:p w14:paraId="376373B5"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5AAD1C" w14:textId="25D1483E" w:rsidR="00BF594D" w:rsidRPr="00BF594D" w:rsidRDefault="00276F69" w:rsidP="00276F69">
            <w:pPr>
              <w:spacing w:after="160" w:line="259" w:lineRule="auto"/>
              <w:jc w:val="both"/>
              <w:rPr>
                <w:rFonts w:ascii="Times New Roman" w:eastAsiaTheme="minorHAnsi" w:hAnsi="Times New Roman"/>
                <w:sz w:val="24"/>
                <w:szCs w:val="24"/>
              </w:rPr>
            </w:pPr>
            <w:r w:rsidRPr="00BF594D">
              <w:rPr>
                <w:rFonts w:ascii="Times New Roman" w:eastAsiaTheme="minorHAnsi" w:hAnsi="Times New Roman"/>
                <w:sz w:val="24"/>
                <w:szCs w:val="24"/>
              </w:rPr>
              <w:t>1054 PROJEKTI SUFINANCIRANI OD NACIONALNIH I EU SREDSTAVA</w:t>
            </w:r>
          </w:p>
        </w:tc>
      </w:tr>
      <w:tr w:rsidR="00BF594D" w:rsidRPr="00BF594D" w14:paraId="3B1ACAC9" w14:textId="77777777" w:rsidTr="00E97036">
        <w:tblPrEx>
          <w:shd w:val="clear" w:color="auto" w:fill="auto"/>
        </w:tblPrEx>
        <w:trPr>
          <w:trHeight w:val="459"/>
        </w:trPr>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6C2A70CB"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Oznaka </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14:paraId="33360998"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T105418</w:t>
            </w:r>
          </w:p>
        </w:tc>
      </w:tr>
      <w:tr w:rsidR="00BF594D" w:rsidRPr="00BF594D" w14:paraId="234A6817" w14:textId="77777777" w:rsidTr="00E97036">
        <w:tblPrEx>
          <w:shd w:val="clear" w:color="auto" w:fill="auto"/>
        </w:tblPrEx>
        <w:trPr>
          <w:trHeight w:val="447"/>
        </w:trPr>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0DE24E33"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Naziv </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14:paraId="3DDEB173"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Projekt </w:t>
            </w:r>
            <w:proofErr w:type="spellStart"/>
            <w:r w:rsidRPr="00BF594D">
              <w:rPr>
                <w:rFonts w:ascii="Times New Roman" w:eastAsiaTheme="minorHAnsi" w:hAnsi="Times New Roman"/>
                <w:b/>
                <w:bCs/>
                <w:sz w:val="24"/>
                <w:szCs w:val="24"/>
              </w:rPr>
              <w:t>Share</w:t>
            </w:r>
            <w:proofErr w:type="spellEnd"/>
            <w:r w:rsidRPr="00BF594D">
              <w:rPr>
                <w:rFonts w:ascii="Times New Roman" w:eastAsiaTheme="minorHAnsi" w:hAnsi="Times New Roman"/>
                <w:b/>
                <w:bCs/>
                <w:sz w:val="24"/>
                <w:szCs w:val="24"/>
              </w:rPr>
              <w:t> </w:t>
            </w:r>
            <w:proofErr w:type="spellStart"/>
            <w:r w:rsidRPr="00BF594D">
              <w:rPr>
                <w:rFonts w:ascii="Times New Roman" w:eastAsiaTheme="minorHAnsi" w:hAnsi="Times New Roman"/>
                <w:b/>
                <w:bCs/>
                <w:sz w:val="24"/>
                <w:szCs w:val="24"/>
              </w:rPr>
              <w:t>Interreg</w:t>
            </w:r>
            <w:proofErr w:type="spellEnd"/>
            <w:r w:rsidRPr="00BF594D">
              <w:rPr>
                <w:rFonts w:ascii="Times New Roman" w:eastAsiaTheme="minorHAnsi" w:hAnsi="Times New Roman"/>
                <w:b/>
                <w:bCs/>
                <w:sz w:val="24"/>
                <w:szCs w:val="24"/>
              </w:rPr>
              <w:t> Europe </w:t>
            </w:r>
          </w:p>
        </w:tc>
      </w:tr>
      <w:tr w:rsidR="00BF594D" w:rsidRPr="00BF594D" w14:paraId="44A977A3" w14:textId="77777777" w:rsidTr="00E97036">
        <w:tblPrEx>
          <w:shd w:val="clear" w:color="auto" w:fill="auto"/>
        </w:tblPrEx>
        <w:trPr>
          <w:trHeight w:val="459"/>
        </w:trPr>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7887EFA0"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Planirana sredstva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00D2F3"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244.000,00 kn</w:t>
            </w:r>
          </w:p>
        </w:tc>
      </w:tr>
      <w:tr w:rsidR="00BF594D" w:rsidRPr="00BF594D" w14:paraId="51D0755B" w14:textId="77777777" w:rsidTr="00E97036">
        <w:tblPrEx>
          <w:shd w:val="clear" w:color="auto" w:fill="auto"/>
        </w:tblPrEx>
        <w:trPr>
          <w:trHeight w:val="459"/>
        </w:trPr>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345F8D5E"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lastRenderedPageBreak/>
              <w:t>Ostvarena sredstva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0BF313B"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235.429,35 kn</w:t>
            </w:r>
          </w:p>
        </w:tc>
      </w:tr>
      <w:tr w:rsidR="00BF594D" w:rsidRPr="00BF594D" w14:paraId="251F1AD7" w14:textId="77777777" w:rsidTr="00E97036">
        <w:tblPrEx>
          <w:shd w:val="clear" w:color="auto" w:fill="auto"/>
        </w:tblPrEx>
        <w:trPr>
          <w:trHeight w:val="459"/>
        </w:trPr>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4533047E"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Postotak ostvarenja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4026D8"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96,49%</w:t>
            </w:r>
          </w:p>
        </w:tc>
      </w:tr>
      <w:tr w:rsidR="00BF594D" w:rsidRPr="00BF594D" w14:paraId="3B80EAB4" w14:textId="77777777" w:rsidTr="00E97036">
        <w:tblPrEx>
          <w:shd w:val="clear" w:color="auto" w:fill="auto"/>
        </w:tblPrEx>
        <w:trPr>
          <w:trHeight w:val="1266"/>
        </w:trPr>
        <w:tc>
          <w:tcPr>
            <w:tcW w:w="2694" w:type="dxa"/>
            <w:tcBorders>
              <w:top w:val="single" w:sz="4" w:space="0" w:color="auto"/>
              <w:left w:val="single" w:sz="6" w:space="0" w:color="auto"/>
              <w:bottom w:val="single" w:sz="4" w:space="0" w:color="auto"/>
              <w:right w:val="single" w:sz="6" w:space="0" w:color="auto"/>
            </w:tcBorders>
            <w:shd w:val="clear" w:color="auto" w:fill="auto"/>
            <w:hideMark/>
          </w:tcPr>
          <w:p w14:paraId="355572F0"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Obrazloženje </w:t>
            </w:r>
          </w:p>
        </w:tc>
        <w:tc>
          <w:tcPr>
            <w:tcW w:w="6804" w:type="dxa"/>
            <w:tcBorders>
              <w:top w:val="single" w:sz="4" w:space="0" w:color="auto"/>
              <w:left w:val="nil"/>
              <w:bottom w:val="single" w:sz="4" w:space="0" w:color="auto"/>
              <w:right w:val="single" w:sz="6" w:space="0" w:color="auto"/>
            </w:tcBorders>
            <w:shd w:val="clear" w:color="auto" w:fill="auto"/>
          </w:tcPr>
          <w:p w14:paraId="2A2729F2" w14:textId="77777777" w:rsidR="00BF594D" w:rsidRPr="00BF594D" w:rsidRDefault="00BF594D" w:rsidP="00BF594D">
            <w:pPr>
              <w:spacing w:after="160" w:line="259" w:lineRule="auto"/>
              <w:contextualSpacing/>
              <w:jc w:val="both"/>
              <w:rPr>
                <w:rFonts w:ascii="Times New Roman" w:eastAsiaTheme="minorHAnsi" w:hAnsi="Times New Roman"/>
                <w:sz w:val="24"/>
                <w:szCs w:val="24"/>
              </w:rPr>
            </w:pPr>
            <w:r w:rsidRPr="00BF594D">
              <w:rPr>
                <w:rFonts w:ascii="Times New Roman" w:eastAsiaTheme="minorHAnsi" w:hAnsi="Times New Roman"/>
                <w:sz w:val="24"/>
                <w:szCs w:val="24"/>
              </w:rPr>
              <w:t>Planirana sredstva su gotovo u potpunosti iskorištena, a do manjih odstupanja između planiranih i ostvarenih proračunskih sredstava u promatranom razdoblju došlo je zbog ušteda prilikom ugovaranja usluga promidžbe i vidljivosti te troškova reprezentacije.</w:t>
            </w:r>
          </w:p>
        </w:tc>
      </w:tr>
      <w:tr w:rsidR="00BF594D" w:rsidRPr="00BF594D" w14:paraId="783B8047" w14:textId="77777777" w:rsidTr="00E97036">
        <w:trPr>
          <w:trHeight w:val="629"/>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5BB8C14C"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59DC6C81" w14:textId="77777777" w:rsidR="00BF594D" w:rsidRPr="00BF594D" w:rsidRDefault="00BF594D" w:rsidP="00276F69">
            <w:pPr>
              <w:spacing w:after="0" w:line="240" w:lineRule="auto"/>
              <w:jc w:val="both"/>
              <w:rPr>
                <w:rFonts w:ascii="Times New Roman" w:hAnsi="Times New Roman"/>
                <w:sz w:val="24"/>
                <w:szCs w:val="24"/>
              </w:rPr>
            </w:pPr>
            <w:r w:rsidRPr="00BF594D">
              <w:rPr>
                <w:rFonts w:ascii="Times New Roman" w:hAnsi="Times New Roman"/>
                <w:sz w:val="24"/>
                <w:szCs w:val="24"/>
              </w:rPr>
              <w:t>1054 PROJEKTI SUFINANCIRANI OD NACIONALNIH I EU SREDSTAVA</w:t>
            </w:r>
          </w:p>
        </w:tc>
      </w:tr>
      <w:tr w:rsidR="00BF594D" w:rsidRPr="00BF594D" w14:paraId="32EEEB41" w14:textId="77777777" w:rsidTr="00E97036">
        <w:trPr>
          <w:trHeight w:val="337"/>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1DB527D2"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Oznaka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49C558DD" w14:textId="77777777" w:rsidR="00BF594D" w:rsidRPr="00BF594D" w:rsidRDefault="00BF594D" w:rsidP="00BF594D">
            <w:pPr>
              <w:spacing w:after="0" w:line="240" w:lineRule="auto"/>
              <w:rPr>
                <w:rFonts w:ascii="Times New Roman" w:hAnsi="Times New Roman"/>
                <w:sz w:val="24"/>
                <w:szCs w:val="24"/>
              </w:rPr>
            </w:pPr>
            <w:r w:rsidRPr="00BF594D">
              <w:rPr>
                <w:rFonts w:ascii="Times New Roman" w:hAnsi="Times New Roman"/>
                <w:sz w:val="24"/>
                <w:szCs w:val="24"/>
              </w:rPr>
              <w:t>T105426</w:t>
            </w:r>
          </w:p>
        </w:tc>
      </w:tr>
      <w:tr w:rsidR="00BF594D" w:rsidRPr="00BF594D" w14:paraId="14708F0C" w14:textId="77777777" w:rsidTr="00E97036">
        <w:trPr>
          <w:trHeight w:val="414"/>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12C3F5B5"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Naziv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02B5D31C"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sz w:val="24"/>
                <w:szCs w:val="24"/>
              </w:rPr>
              <w:t>Poticanje otočnog razvoja</w:t>
            </w:r>
          </w:p>
        </w:tc>
      </w:tr>
      <w:tr w:rsidR="00BF594D" w:rsidRPr="00BF594D" w14:paraId="4C1029A1" w14:textId="77777777" w:rsidTr="00E97036">
        <w:trPr>
          <w:trHeight w:val="420"/>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3D2C89D7"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Planirana sredstva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70B0DCB6" w14:textId="77777777" w:rsidR="00BF594D" w:rsidRPr="00BF594D" w:rsidRDefault="00BF594D" w:rsidP="00BF594D">
            <w:pPr>
              <w:spacing w:after="0" w:line="240" w:lineRule="auto"/>
              <w:rPr>
                <w:rFonts w:ascii="Times New Roman" w:hAnsi="Times New Roman"/>
                <w:sz w:val="24"/>
                <w:szCs w:val="24"/>
              </w:rPr>
            </w:pPr>
            <w:r w:rsidRPr="00BF594D">
              <w:rPr>
                <w:rFonts w:ascii="Times New Roman" w:hAnsi="Times New Roman"/>
                <w:sz w:val="24"/>
                <w:szCs w:val="24"/>
              </w:rPr>
              <w:t>251.000,00 kn</w:t>
            </w:r>
          </w:p>
        </w:tc>
      </w:tr>
      <w:tr w:rsidR="00BF594D" w:rsidRPr="00BF594D" w14:paraId="3B165992" w14:textId="77777777" w:rsidTr="00E97036">
        <w:trPr>
          <w:trHeight w:val="554"/>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2319D48A" w14:textId="77777777" w:rsidR="00BF594D" w:rsidRPr="00BF594D" w:rsidRDefault="00BF594D" w:rsidP="00BF594D">
            <w:pPr>
              <w:spacing w:after="0" w:line="240" w:lineRule="auto"/>
              <w:rPr>
                <w:rFonts w:ascii="Times New Roman" w:hAnsi="Times New Roman"/>
                <w:b/>
                <w:bCs/>
                <w:color w:val="000000"/>
                <w:sz w:val="24"/>
                <w:szCs w:val="24"/>
              </w:rPr>
            </w:pPr>
            <w:r w:rsidRPr="00BF594D">
              <w:rPr>
                <w:rFonts w:ascii="Times New Roman" w:hAnsi="Times New Roman"/>
                <w:b/>
                <w:bCs/>
                <w:color w:val="000000"/>
                <w:sz w:val="24"/>
                <w:szCs w:val="24"/>
              </w:rPr>
              <w:t>Ostvarena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30FB7DD0" w14:textId="77777777" w:rsidR="00BF594D" w:rsidRPr="00BF594D" w:rsidRDefault="00BF594D" w:rsidP="00BF594D">
            <w:pPr>
              <w:spacing w:after="0" w:line="240" w:lineRule="auto"/>
              <w:rPr>
                <w:rFonts w:ascii="Times New Roman" w:hAnsi="Times New Roman"/>
                <w:sz w:val="24"/>
                <w:szCs w:val="24"/>
              </w:rPr>
            </w:pPr>
            <w:r w:rsidRPr="00BF594D">
              <w:rPr>
                <w:rFonts w:ascii="Times New Roman" w:hAnsi="Times New Roman"/>
                <w:sz w:val="24"/>
                <w:szCs w:val="24"/>
              </w:rPr>
              <w:t>241.459,86 kn</w:t>
            </w:r>
          </w:p>
        </w:tc>
      </w:tr>
      <w:tr w:rsidR="00BF594D" w:rsidRPr="00BF594D" w14:paraId="41E3C33E" w14:textId="77777777" w:rsidTr="00E97036">
        <w:trPr>
          <w:trHeight w:val="406"/>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63771B0A"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Postotak ostvarenja: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6B554923" w14:textId="77777777" w:rsidR="00BF594D" w:rsidRPr="00BF594D" w:rsidRDefault="00BF594D" w:rsidP="00BF594D">
            <w:pPr>
              <w:spacing w:after="0" w:line="240" w:lineRule="auto"/>
              <w:jc w:val="both"/>
              <w:rPr>
                <w:rFonts w:ascii="Times New Roman" w:hAnsi="Times New Roman"/>
                <w:sz w:val="24"/>
                <w:szCs w:val="24"/>
              </w:rPr>
            </w:pPr>
            <w:r w:rsidRPr="00BF594D">
              <w:rPr>
                <w:rFonts w:ascii="Times New Roman" w:hAnsi="Times New Roman"/>
                <w:sz w:val="24"/>
                <w:szCs w:val="24"/>
              </w:rPr>
              <w:t>96,20%</w:t>
            </w:r>
          </w:p>
        </w:tc>
      </w:tr>
      <w:tr w:rsidR="00BF594D" w:rsidRPr="00BF594D" w14:paraId="4E3EA925" w14:textId="77777777" w:rsidTr="00E97036">
        <w:trPr>
          <w:trHeight w:val="1140"/>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59C6015B" w14:textId="77777777" w:rsidR="00BF594D" w:rsidRPr="00BF594D" w:rsidRDefault="00BF594D" w:rsidP="00BF594D">
            <w:pPr>
              <w:spacing w:after="0" w:line="240" w:lineRule="auto"/>
              <w:rPr>
                <w:rFonts w:ascii="Times New Roman" w:hAnsi="Times New Roman"/>
                <w:b/>
                <w:bCs/>
                <w:sz w:val="24"/>
                <w:szCs w:val="24"/>
              </w:rPr>
            </w:pPr>
            <w:r w:rsidRPr="00BF594D">
              <w:rPr>
                <w:rFonts w:ascii="Times New Roman" w:hAnsi="Times New Roman"/>
                <w:b/>
                <w:bCs/>
                <w:color w:val="000000"/>
                <w:sz w:val="24"/>
                <w:szCs w:val="24"/>
              </w:rPr>
              <w:t>Obrazloženje</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1C2EE61D" w14:textId="77777777" w:rsidR="00BF594D" w:rsidRPr="00BF594D" w:rsidRDefault="00BF594D" w:rsidP="00276F69">
            <w:pPr>
              <w:jc w:val="both"/>
              <w:rPr>
                <w:rFonts w:ascii="Times New Roman" w:hAnsi="Times New Roman"/>
                <w:sz w:val="24"/>
                <w:szCs w:val="24"/>
              </w:rPr>
            </w:pPr>
            <w:r w:rsidRPr="00BF594D">
              <w:rPr>
                <w:rFonts w:ascii="Times New Roman" w:hAnsi="Times New Roman"/>
                <w:sz w:val="24"/>
                <w:szCs w:val="24"/>
              </w:rPr>
              <w:t>Planirana sredstva su gotovo u potpunosti iskorištena, a do manjih odstupanja između planiranih i ostvarenih proračunskih sredstava u promatranom razdoblju došlo je zbog ušteda prilikom ugovaranja usluga promidžbe i vidljivosti te intelektualnih usluga.</w:t>
            </w:r>
          </w:p>
        </w:tc>
      </w:tr>
      <w:tr w:rsidR="00BF594D" w:rsidRPr="00BF594D" w14:paraId="7468DE9D" w14:textId="77777777" w:rsidTr="00E97036">
        <w:trPr>
          <w:trHeight w:val="322"/>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54EBDCA3"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777C3E24" w14:textId="77777777" w:rsidR="00BF594D" w:rsidRPr="00BF594D" w:rsidRDefault="00BF594D" w:rsidP="00276F69">
            <w:pPr>
              <w:spacing w:after="160" w:line="259" w:lineRule="auto"/>
              <w:jc w:val="both"/>
              <w:rPr>
                <w:rFonts w:ascii="Times New Roman" w:eastAsiaTheme="minorHAnsi" w:hAnsi="Times New Roman"/>
                <w:sz w:val="24"/>
                <w:szCs w:val="24"/>
              </w:rPr>
            </w:pPr>
            <w:r w:rsidRPr="00BF594D">
              <w:rPr>
                <w:rFonts w:ascii="Times New Roman" w:eastAsiaTheme="minorHAnsi" w:hAnsi="Times New Roman"/>
                <w:sz w:val="24"/>
                <w:szCs w:val="24"/>
              </w:rPr>
              <w:t>1054 PROJEKTI SUFINANCIRANI OD NACIONALNIH I EU SREDSTAVA</w:t>
            </w:r>
          </w:p>
        </w:tc>
      </w:tr>
      <w:tr w:rsidR="00BF594D" w:rsidRPr="00BF594D" w14:paraId="0F90D578" w14:textId="77777777" w:rsidTr="00E97036">
        <w:trPr>
          <w:trHeight w:val="322"/>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763130D5"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Oznaka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582B48B3"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T105427</w:t>
            </w:r>
          </w:p>
        </w:tc>
      </w:tr>
      <w:tr w:rsidR="00BF594D" w:rsidRPr="00BF594D" w14:paraId="3FAB558F" w14:textId="77777777" w:rsidTr="00E97036">
        <w:trPr>
          <w:trHeight w:val="306"/>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425A1949"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Naziv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1588E44F"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Projekt Šibenski prsten plaža</w:t>
            </w:r>
          </w:p>
        </w:tc>
      </w:tr>
      <w:tr w:rsidR="00BF594D" w:rsidRPr="00BF594D" w14:paraId="35E83329" w14:textId="77777777" w:rsidTr="00E97036">
        <w:trPr>
          <w:trHeight w:val="322"/>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2AFE24E5"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Planirana sredstva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72DA25C7"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488.000,00 kn</w:t>
            </w:r>
          </w:p>
        </w:tc>
      </w:tr>
      <w:tr w:rsidR="00BF594D" w:rsidRPr="00BF594D" w14:paraId="0D68E2C6" w14:textId="77777777" w:rsidTr="00E97036">
        <w:trPr>
          <w:trHeight w:val="322"/>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27FF8D14" w14:textId="77777777" w:rsidR="00BF594D" w:rsidRPr="00BF594D" w:rsidRDefault="00BF594D" w:rsidP="00BF594D">
            <w:pPr>
              <w:spacing w:after="160" w:line="259" w:lineRule="auto"/>
              <w:rPr>
                <w:rFonts w:ascii="Times New Roman" w:eastAsiaTheme="minorHAnsi" w:hAnsi="Times New Roman"/>
                <w:b/>
                <w:bCs/>
                <w:color w:val="000000"/>
                <w:sz w:val="24"/>
                <w:szCs w:val="24"/>
              </w:rPr>
            </w:pPr>
            <w:r w:rsidRPr="00BF594D">
              <w:rPr>
                <w:rFonts w:ascii="Times New Roman" w:eastAsiaTheme="minorHAnsi" w:hAnsi="Times New Roman"/>
                <w:b/>
                <w:bCs/>
                <w:color w:val="000000"/>
                <w:sz w:val="24"/>
                <w:szCs w:val="24"/>
              </w:rPr>
              <w:t>Ostvarena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11D4024C"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487.400,00 kn</w:t>
            </w:r>
          </w:p>
        </w:tc>
      </w:tr>
      <w:tr w:rsidR="00BF594D" w:rsidRPr="00BF594D" w14:paraId="640E70E1" w14:textId="77777777" w:rsidTr="00E97036">
        <w:trPr>
          <w:trHeight w:val="322"/>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0BD06C26"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color w:val="000000"/>
                <w:sz w:val="24"/>
                <w:szCs w:val="24"/>
              </w:rPr>
              <w:t>Postotak ostvarenja: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55D19358" w14:textId="77777777" w:rsidR="00BF594D" w:rsidRPr="00BF594D" w:rsidRDefault="00BF594D" w:rsidP="00BF594D">
            <w:pPr>
              <w:spacing w:after="160" w:line="259" w:lineRule="auto"/>
              <w:jc w:val="both"/>
              <w:rPr>
                <w:rFonts w:ascii="Times New Roman" w:eastAsiaTheme="minorHAnsi" w:hAnsi="Times New Roman"/>
                <w:sz w:val="24"/>
                <w:szCs w:val="24"/>
              </w:rPr>
            </w:pPr>
            <w:r w:rsidRPr="00BF594D">
              <w:rPr>
                <w:rFonts w:ascii="Times New Roman" w:eastAsiaTheme="minorHAnsi" w:hAnsi="Times New Roman"/>
                <w:sz w:val="24"/>
                <w:szCs w:val="24"/>
              </w:rPr>
              <w:t>99,88%</w:t>
            </w:r>
          </w:p>
        </w:tc>
      </w:tr>
      <w:tr w:rsidR="00BF594D" w:rsidRPr="00BF594D" w14:paraId="448077D9" w14:textId="77777777" w:rsidTr="00E97036">
        <w:trPr>
          <w:trHeight w:val="306"/>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190D66BF"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Obrazloženje</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322B5C4B" w14:textId="77777777" w:rsidR="00BF594D" w:rsidRPr="00BF594D" w:rsidRDefault="00BF594D" w:rsidP="00BF594D">
            <w:pPr>
              <w:spacing w:after="160" w:line="259" w:lineRule="auto"/>
              <w:jc w:val="both"/>
              <w:rPr>
                <w:rFonts w:ascii="Times New Roman" w:eastAsiaTheme="minorHAnsi" w:hAnsi="Times New Roman"/>
                <w:sz w:val="24"/>
                <w:szCs w:val="24"/>
              </w:rPr>
            </w:pPr>
            <w:r w:rsidRPr="00BF594D">
              <w:rPr>
                <w:rFonts w:ascii="Times New Roman" w:eastAsiaTheme="minorHAnsi" w:hAnsi="Times New Roman"/>
                <w:sz w:val="24"/>
                <w:szCs w:val="24"/>
              </w:rPr>
              <w:t>Grad Šibenik ponovno je uspostavio brodsku liniju Šibenik-</w:t>
            </w:r>
            <w:proofErr w:type="spellStart"/>
            <w:r w:rsidRPr="00BF594D">
              <w:rPr>
                <w:rFonts w:ascii="Times New Roman" w:eastAsiaTheme="minorHAnsi" w:hAnsi="Times New Roman"/>
                <w:sz w:val="24"/>
                <w:szCs w:val="24"/>
              </w:rPr>
              <w:t>Jadrija</w:t>
            </w:r>
            <w:proofErr w:type="spellEnd"/>
            <w:r w:rsidRPr="00BF594D">
              <w:rPr>
                <w:rFonts w:ascii="Times New Roman" w:eastAsiaTheme="minorHAnsi" w:hAnsi="Times New Roman"/>
                <w:sz w:val="24"/>
                <w:szCs w:val="24"/>
              </w:rPr>
              <w:t xml:space="preserve"> kao i brodsku liniju Šibenik-</w:t>
            </w:r>
            <w:proofErr w:type="spellStart"/>
            <w:r w:rsidRPr="00BF594D">
              <w:rPr>
                <w:rFonts w:ascii="Times New Roman" w:eastAsiaTheme="minorHAnsi" w:hAnsi="Times New Roman"/>
                <w:sz w:val="24"/>
                <w:szCs w:val="24"/>
              </w:rPr>
              <w:t>Martinska</w:t>
            </w:r>
            <w:proofErr w:type="spellEnd"/>
            <w:r w:rsidRPr="00BF594D">
              <w:rPr>
                <w:rFonts w:ascii="Times New Roman" w:eastAsiaTheme="minorHAnsi" w:hAnsi="Times New Roman"/>
                <w:sz w:val="24"/>
                <w:szCs w:val="24"/>
              </w:rPr>
              <w:t>. Brodske linije su uspostavljene za razdoblje od 15.6.-15.9., a pozitivne reakcije građana i rasterećenje cestovnog prijevoza su glavni razlozi uspostave brodskih linija. Sredstva predviđena proračunom u ovom proračunskom razdoblju, koja se prije svega odnose na subvencije trgovačkim društvima i obrtnicima izvan javnog sektora su u potpunosti utrošena.</w:t>
            </w:r>
          </w:p>
        </w:tc>
      </w:tr>
      <w:tr w:rsidR="00BF594D" w:rsidRPr="00BF594D" w14:paraId="3783FC9E" w14:textId="77777777" w:rsidTr="00E97036">
        <w:tblPrEx>
          <w:shd w:val="clear" w:color="auto" w:fill="auto"/>
        </w:tblPrEx>
        <w:trPr>
          <w:trHeight w:val="560"/>
        </w:trPr>
        <w:tc>
          <w:tcPr>
            <w:tcW w:w="2694" w:type="dxa"/>
            <w:tcBorders>
              <w:top w:val="single" w:sz="4" w:space="0" w:color="auto"/>
              <w:left w:val="single" w:sz="6" w:space="0" w:color="000000"/>
              <w:bottom w:val="single" w:sz="6" w:space="0" w:color="000000"/>
              <w:right w:val="single" w:sz="6" w:space="0" w:color="000000"/>
            </w:tcBorders>
            <w:shd w:val="clear" w:color="auto" w:fill="auto"/>
            <w:hideMark/>
          </w:tcPr>
          <w:p w14:paraId="0F828811"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Oznaka </w:t>
            </w:r>
          </w:p>
        </w:tc>
        <w:tc>
          <w:tcPr>
            <w:tcW w:w="6804" w:type="dxa"/>
            <w:tcBorders>
              <w:top w:val="single" w:sz="4" w:space="0" w:color="auto"/>
              <w:left w:val="single" w:sz="6" w:space="0" w:color="000000"/>
              <w:bottom w:val="single" w:sz="6" w:space="0" w:color="000000"/>
              <w:right w:val="single" w:sz="6" w:space="0" w:color="000000"/>
            </w:tcBorders>
            <w:shd w:val="clear" w:color="auto" w:fill="auto"/>
            <w:hideMark/>
          </w:tcPr>
          <w:p w14:paraId="1DAAAB8D"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T105431</w:t>
            </w:r>
          </w:p>
        </w:tc>
      </w:tr>
      <w:tr w:rsidR="00BF594D" w:rsidRPr="00BF594D" w14:paraId="4B271E3A" w14:textId="77777777" w:rsidTr="00E97036">
        <w:tblPrEx>
          <w:shd w:val="clear" w:color="auto" w:fill="auto"/>
        </w:tblPrEx>
        <w:trPr>
          <w:trHeight w:val="555"/>
        </w:trPr>
        <w:tc>
          <w:tcPr>
            <w:tcW w:w="2694" w:type="dxa"/>
            <w:tcBorders>
              <w:top w:val="single" w:sz="6" w:space="0" w:color="000000"/>
              <w:left w:val="single" w:sz="6" w:space="0" w:color="000000"/>
              <w:bottom w:val="single" w:sz="6" w:space="0" w:color="000000"/>
              <w:right w:val="single" w:sz="6" w:space="0" w:color="000000"/>
            </w:tcBorders>
            <w:shd w:val="clear" w:color="auto" w:fill="auto"/>
            <w:hideMark/>
          </w:tcPr>
          <w:p w14:paraId="5D7EFC4F"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Naziv </w:t>
            </w:r>
          </w:p>
        </w:tc>
        <w:tc>
          <w:tcPr>
            <w:tcW w:w="6804" w:type="dxa"/>
            <w:tcBorders>
              <w:top w:val="single" w:sz="6" w:space="0" w:color="000000"/>
              <w:left w:val="single" w:sz="6" w:space="0" w:color="000000"/>
              <w:bottom w:val="single" w:sz="6" w:space="0" w:color="000000"/>
              <w:right w:val="single" w:sz="6" w:space="0" w:color="000000"/>
            </w:tcBorders>
            <w:shd w:val="clear" w:color="auto" w:fill="auto"/>
            <w:hideMark/>
          </w:tcPr>
          <w:p w14:paraId="6BA24467"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Projekt Kairos </w:t>
            </w:r>
          </w:p>
        </w:tc>
      </w:tr>
      <w:tr w:rsidR="00BF594D" w:rsidRPr="00BF594D" w14:paraId="32A20100" w14:textId="77777777" w:rsidTr="00E97036">
        <w:tblPrEx>
          <w:shd w:val="clear" w:color="auto" w:fill="auto"/>
        </w:tblPrEx>
        <w:trPr>
          <w:trHeight w:val="597"/>
        </w:trPr>
        <w:tc>
          <w:tcPr>
            <w:tcW w:w="2694" w:type="dxa"/>
            <w:tcBorders>
              <w:top w:val="single" w:sz="6" w:space="0" w:color="000000"/>
              <w:left w:val="single" w:sz="6" w:space="0" w:color="000000"/>
              <w:bottom w:val="single" w:sz="6" w:space="0" w:color="000000"/>
              <w:right w:val="single" w:sz="6" w:space="0" w:color="000000"/>
            </w:tcBorders>
            <w:shd w:val="clear" w:color="auto" w:fill="auto"/>
            <w:hideMark/>
          </w:tcPr>
          <w:p w14:paraId="36BF65D2"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Planirana sredstva  </w:t>
            </w:r>
          </w:p>
        </w:tc>
        <w:tc>
          <w:tcPr>
            <w:tcW w:w="6804" w:type="dxa"/>
            <w:tcBorders>
              <w:top w:val="single" w:sz="6" w:space="0" w:color="000000"/>
              <w:left w:val="single" w:sz="6" w:space="0" w:color="000000"/>
              <w:bottom w:val="single" w:sz="6" w:space="0" w:color="000000"/>
              <w:right w:val="single" w:sz="6" w:space="0" w:color="000000"/>
            </w:tcBorders>
            <w:shd w:val="clear" w:color="auto" w:fill="auto"/>
          </w:tcPr>
          <w:p w14:paraId="67B1FF74"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251.000,00 kn</w:t>
            </w:r>
          </w:p>
        </w:tc>
      </w:tr>
      <w:tr w:rsidR="00BF594D" w:rsidRPr="00BF594D" w14:paraId="2FC1EA8F" w14:textId="77777777" w:rsidTr="00E97036">
        <w:tblPrEx>
          <w:shd w:val="clear" w:color="auto" w:fill="auto"/>
        </w:tblPrEx>
        <w:trPr>
          <w:trHeight w:val="597"/>
        </w:trPr>
        <w:tc>
          <w:tcPr>
            <w:tcW w:w="2694" w:type="dxa"/>
            <w:tcBorders>
              <w:top w:val="single" w:sz="6" w:space="0" w:color="000000"/>
              <w:left w:val="single" w:sz="6" w:space="0" w:color="000000"/>
              <w:bottom w:val="single" w:sz="6" w:space="0" w:color="000000"/>
              <w:right w:val="single" w:sz="6" w:space="0" w:color="000000"/>
            </w:tcBorders>
            <w:shd w:val="clear" w:color="auto" w:fill="auto"/>
            <w:hideMark/>
          </w:tcPr>
          <w:p w14:paraId="0C0D1A25"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Ostvarena sredstva </w:t>
            </w:r>
          </w:p>
        </w:tc>
        <w:tc>
          <w:tcPr>
            <w:tcW w:w="6804" w:type="dxa"/>
            <w:tcBorders>
              <w:top w:val="single" w:sz="6" w:space="0" w:color="000000"/>
              <w:left w:val="single" w:sz="6" w:space="0" w:color="000000"/>
              <w:bottom w:val="single" w:sz="6" w:space="0" w:color="000000"/>
              <w:right w:val="single" w:sz="6" w:space="0" w:color="000000"/>
            </w:tcBorders>
            <w:shd w:val="clear" w:color="auto" w:fill="auto"/>
          </w:tcPr>
          <w:p w14:paraId="6DB0B94F"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241.459,86 kn</w:t>
            </w:r>
          </w:p>
        </w:tc>
      </w:tr>
      <w:tr w:rsidR="00BF594D" w:rsidRPr="00BF594D" w14:paraId="228E58AA" w14:textId="77777777" w:rsidTr="00E97036">
        <w:tblPrEx>
          <w:shd w:val="clear" w:color="auto" w:fill="auto"/>
        </w:tblPrEx>
        <w:trPr>
          <w:trHeight w:val="500"/>
        </w:trPr>
        <w:tc>
          <w:tcPr>
            <w:tcW w:w="2694" w:type="dxa"/>
            <w:tcBorders>
              <w:top w:val="single" w:sz="6" w:space="0" w:color="000000"/>
              <w:left w:val="single" w:sz="6" w:space="0" w:color="000000"/>
              <w:bottom w:val="single" w:sz="6" w:space="0" w:color="000000"/>
              <w:right w:val="single" w:sz="6" w:space="0" w:color="000000"/>
            </w:tcBorders>
            <w:shd w:val="clear" w:color="auto" w:fill="auto"/>
            <w:hideMark/>
          </w:tcPr>
          <w:p w14:paraId="3D50484A"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lastRenderedPageBreak/>
              <w:t>Postotak ostvarenja </w:t>
            </w:r>
          </w:p>
        </w:tc>
        <w:tc>
          <w:tcPr>
            <w:tcW w:w="6804" w:type="dxa"/>
            <w:tcBorders>
              <w:top w:val="single" w:sz="6" w:space="0" w:color="000000"/>
              <w:left w:val="single" w:sz="6" w:space="0" w:color="000000"/>
              <w:bottom w:val="single" w:sz="6" w:space="0" w:color="000000"/>
              <w:right w:val="single" w:sz="6" w:space="0" w:color="000000"/>
            </w:tcBorders>
            <w:shd w:val="clear" w:color="auto" w:fill="auto"/>
          </w:tcPr>
          <w:p w14:paraId="4BF21EA4" w14:textId="77777777" w:rsidR="00BF594D" w:rsidRPr="00BF594D" w:rsidRDefault="00BF594D" w:rsidP="00BF594D">
            <w:pPr>
              <w:spacing w:after="160" w:line="259" w:lineRule="auto"/>
              <w:rPr>
                <w:rFonts w:ascii="Times New Roman" w:eastAsiaTheme="minorHAnsi" w:hAnsi="Times New Roman"/>
                <w:sz w:val="24"/>
                <w:szCs w:val="24"/>
              </w:rPr>
            </w:pPr>
            <w:r w:rsidRPr="00BF594D">
              <w:rPr>
                <w:rFonts w:ascii="Times New Roman" w:eastAsiaTheme="minorHAnsi" w:hAnsi="Times New Roman"/>
                <w:sz w:val="24"/>
                <w:szCs w:val="24"/>
              </w:rPr>
              <w:t>96,20%</w:t>
            </w:r>
          </w:p>
        </w:tc>
      </w:tr>
      <w:tr w:rsidR="00BF594D" w:rsidRPr="00BF594D" w14:paraId="602F62E2" w14:textId="77777777" w:rsidTr="00E97036">
        <w:tblPrEx>
          <w:shd w:val="clear" w:color="auto" w:fill="auto"/>
        </w:tblPrEx>
        <w:trPr>
          <w:trHeight w:val="273"/>
        </w:trPr>
        <w:tc>
          <w:tcPr>
            <w:tcW w:w="2694" w:type="dxa"/>
            <w:tcBorders>
              <w:top w:val="single" w:sz="6" w:space="0" w:color="000000"/>
              <w:left w:val="single" w:sz="6" w:space="0" w:color="000000"/>
              <w:bottom w:val="single" w:sz="6" w:space="0" w:color="000000"/>
              <w:right w:val="single" w:sz="6" w:space="0" w:color="000000"/>
            </w:tcBorders>
            <w:shd w:val="clear" w:color="auto" w:fill="auto"/>
            <w:hideMark/>
          </w:tcPr>
          <w:p w14:paraId="49EC387D" w14:textId="77777777" w:rsidR="00BF594D" w:rsidRPr="00BF594D" w:rsidRDefault="00BF594D" w:rsidP="00BF594D">
            <w:pPr>
              <w:spacing w:after="160" w:line="259" w:lineRule="auto"/>
              <w:rPr>
                <w:rFonts w:ascii="Times New Roman" w:eastAsiaTheme="minorHAnsi" w:hAnsi="Times New Roman"/>
                <w:b/>
                <w:bCs/>
                <w:sz w:val="24"/>
                <w:szCs w:val="24"/>
              </w:rPr>
            </w:pPr>
            <w:r w:rsidRPr="00BF594D">
              <w:rPr>
                <w:rFonts w:ascii="Times New Roman" w:eastAsiaTheme="minorHAnsi" w:hAnsi="Times New Roman"/>
                <w:b/>
                <w:bCs/>
                <w:sz w:val="24"/>
                <w:szCs w:val="24"/>
              </w:rPr>
              <w:t>Obrazloženje  </w:t>
            </w:r>
          </w:p>
        </w:tc>
        <w:tc>
          <w:tcPr>
            <w:tcW w:w="6804" w:type="dxa"/>
            <w:tcBorders>
              <w:top w:val="single" w:sz="6" w:space="0" w:color="000000"/>
              <w:left w:val="single" w:sz="6" w:space="0" w:color="000000"/>
              <w:bottom w:val="single" w:sz="6" w:space="0" w:color="000000"/>
              <w:right w:val="single" w:sz="6" w:space="0" w:color="000000"/>
            </w:tcBorders>
            <w:shd w:val="clear" w:color="auto" w:fill="auto"/>
          </w:tcPr>
          <w:p w14:paraId="063FFF3C" w14:textId="77777777" w:rsidR="00BF594D" w:rsidRPr="00BF594D" w:rsidRDefault="00BF594D" w:rsidP="00336CAC">
            <w:pPr>
              <w:spacing w:after="160" w:line="259" w:lineRule="auto"/>
              <w:jc w:val="both"/>
              <w:rPr>
                <w:rFonts w:ascii="Times New Roman" w:eastAsiaTheme="minorHAnsi" w:hAnsi="Times New Roman"/>
                <w:sz w:val="24"/>
                <w:szCs w:val="24"/>
              </w:rPr>
            </w:pPr>
            <w:r w:rsidRPr="00BF594D">
              <w:rPr>
                <w:rFonts w:ascii="Times New Roman" w:eastAsiaTheme="minorHAnsi" w:hAnsi="Times New Roman"/>
                <w:sz w:val="24"/>
                <w:szCs w:val="24"/>
              </w:rPr>
              <w:t>Planirana sredstva su gotovo u potpunosti iskorištena, a do manjih odstupanja između planiranih i ostvarenih proračunskih sredstava u promatranom razdoblju došlo je zbog ušteda prilikom ugovaranja usluge promidžbe i vidljivosti te intelektualnih usluga.</w:t>
            </w:r>
          </w:p>
        </w:tc>
      </w:tr>
    </w:tbl>
    <w:tbl>
      <w:tblPr>
        <w:tblStyle w:val="Reetkatablice4"/>
        <w:tblW w:w="9498" w:type="dxa"/>
        <w:tblInd w:w="-289" w:type="dxa"/>
        <w:tblLook w:val="04A0" w:firstRow="1" w:lastRow="0" w:firstColumn="1" w:lastColumn="0" w:noHBand="0" w:noVBand="1"/>
      </w:tblPr>
      <w:tblGrid>
        <w:gridCol w:w="2694"/>
        <w:gridCol w:w="6804"/>
      </w:tblGrid>
      <w:tr w:rsidR="00BF594D" w:rsidRPr="00BF594D" w14:paraId="71C3A881" w14:textId="77777777" w:rsidTr="00E97036">
        <w:trPr>
          <w:trHeight w:val="652"/>
        </w:trPr>
        <w:tc>
          <w:tcPr>
            <w:tcW w:w="2694" w:type="dxa"/>
            <w:vAlign w:val="center"/>
          </w:tcPr>
          <w:p w14:paraId="14F159E3"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NAZIV PROGRAMA</w:t>
            </w:r>
          </w:p>
        </w:tc>
        <w:tc>
          <w:tcPr>
            <w:tcW w:w="6804" w:type="dxa"/>
          </w:tcPr>
          <w:p w14:paraId="0A120E85" w14:textId="77777777" w:rsidR="00BF594D" w:rsidRPr="00BF594D" w:rsidRDefault="00BF594D" w:rsidP="00276F69">
            <w:pPr>
              <w:spacing w:after="0" w:line="259" w:lineRule="auto"/>
              <w:jc w:val="both"/>
              <w:rPr>
                <w:rFonts w:ascii="Times New Roman" w:hAnsi="Times New Roman" w:cs="Times New Roman"/>
                <w:sz w:val="24"/>
                <w:szCs w:val="24"/>
              </w:rPr>
            </w:pPr>
            <w:r w:rsidRPr="00BF594D">
              <w:rPr>
                <w:rFonts w:ascii="Times New Roman" w:hAnsi="Times New Roman" w:cs="Times New Roman"/>
                <w:sz w:val="24"/>
                <w:szCs w:val="24"/>
              </w:rPr>
              <w:t>1054 PROJEKTI SUFINANCIRANI OD NACIONALNIH EU SREDSTAVA</w:t>
            </w:r>
          </w:p>
        </w:tc>
      </w:tr>
      <w:tr w:rsidR="00BF594D" w:rsidRPr="00BF594D" w14:paraId="561D4104" w14:textId="77777777" w:rsidTr="00E97036">
        <w:trPr>
          <w:trHeight w:val="295"/>
        </w:trPr>
        <w:tc>
          <w:tcPr>
            <w:tcW w:w="2694" w:type="dxa"/>
            <w:vAlign w:val="center"/>
          </w:tcPr>
          <w:p w14:paraId="7A2452CC"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Oznaka</w:t>
            </w:r>
          </w:p>
        </w:tc>
        <w:tc>
          <w:tcPr>
            <w:tcW w:w="6804" w:type="dxa"/>
          </w:tcPr>
          <w:p w14:paraId="5E8958B7"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 xml:space="preserve">K105435 </w:t>
            </w:r>
          </w:p>
        </w:tc>
      </w:tr>
      <w:tr w:rsidR="00BF594D" w:rsidRPr="00BF594D" w14:paraId="09C0CA81" w14:textId="77777777" w:rsidTr="00E97036">
        <w:trPr>
          <w:trHeight w:val="591"/>
        </w:trPr>
        <w:tc>
          <w:tcPr>
            <w:tcW w:w="2694" w:type="dxa"/>
            <w:vAlign w:val="center"/>
          </w:tcPr>
          <w:p w14:paraId="3B541CCE"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Naziv</w:t>
            </w:r>
          </w:p>
        </w:tc>
        <w:tc>
          <w:tcPr>
            <w:tcW w:w="6804" w:type="dxa"/>
          </w:tcPr>
          <w:p w14:paraId="24E1E953" w14:textId="77777777" w:rsidR="00BF594D" w:rsidRPr="00BF594D" w:rsidRDefault="00BF594D" w:rsidP="00BF594D">
            <w:pPr>
              <w:spacing w:after="0" w:line="240" w:lineRule="auto"/>
              <w:rPr>
                <w:rFonts w:ascii="Times New Roman" w:hAnsi="Times New Roman" w:cs="Times New Roman"/>
                <w:b/>
                <w:bCs/>
                <w:sz w:val="24"/>
                <w:szCs w:val="24"/>
                <w:highlight w:val="yellow"/>
              </w:rPr>
            </w:pPr>
            <w:r w:rsidRPr="00BF594D">
              <w:rPr>
                <w:rFonts w:ascii="Times New Roman" w:hAnsi="Times New Roman" w:cs="Times New Roman"/>
                <w:b/>
                <w:bCs/>
                <w:sz w:val="24"/>
                <w:szCs w:val="24"/>
              </w:rPr>
              <w:t>Projekt – Integrirana mobilnost na području grada Šibenika</w:t>
            </w:r>
          </w:p>
        </w:tc>
      </w:tr>
      <w:tr w:rsidR="00BF594D" w:rsidRPr="00BF594D" w14:paraId="5ED5C3D0" w14:textId="77777777" w:rsidTr="00E97036">
        <w:trPr>
          <w:trHeight w:val="307"/>
        </w:trPr>
        <w:tc>
          <w:tcPr>
            <w:tcW w:w="2694" w:type="dxa"/>
            <w:vAlign w:val="center"/>
          </w:tcPr>
          <w:p w14:paraId="442576ED"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Planirana sredstva</w:t>
            </w:r>
          </w:p>
        </w:tc>
        <w:tc>
          <w:tcPr>
            <w:tcW w:w="6804" w:type="dxa"/>
          </w:tcPr>
          <w:p w14:paraId="6C50478C"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29.492.000,00 kn</w:t>
            </w:r>
          </w:p>
        </w:tc>
      </w:tr>
      <w:tr w:rsidR="00BF594D" w:rsidRPr="00BF594D" w14:paraId="3D9B9DB9" w14:textId="77777777" w:rsidTr="00E97036">
        <w:trPr>
          <w:trHeight w:val="295"/>
        </w:trPr>
        <w:tc>
          <w:tcPr>
            <w:tcW w:w="2694" w:type="dxa"/>
            <w:vAlign w:val="center"/>
          </w:tcPr>
          <w:p w14:paraId="49C5E970"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Ostvarena sredstva</w:t>
            </w:r>
          </w:p>
        </w:tc>
        <w:tc>
          <w:tcPr>
            <w:tcW w:w="6804" w:type="dxa"/>
          </w:tcPr>
          <w:p w14:paraId="48995696"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29.418.931,45 kn</w:t>
            </w:r>
          </w:p>
        </w:tc>
      </w:tr>
      <w:tr w:rsidR="00BF594D" w:rsidRPr="00BF594D" w14:paraId="21E81E15" w14:textId="77777777" w:rsidTr="00E97036">
        <w:trPr>
          <w:trHeight w:val="295"/>
        </w:trPr>
        <w:tc>
          <w:tcPr>
            <w:tcW w:w="2694" w:type="dxa"/>
            <w:vAlign w:val="center"/>
          </w:tcPr>
          <w:p w14:paraId="15FE84E5"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Postotak ostvarenja</w:t>
            </w:r>
          </w:p>
        </w:tc>
        <w:tc>
          <w:tcPr>
            <w:tcW w:w="6804" w:type="dxa"/>
          </w:tcPr>
          <w:p w14:paraId="603D11FE"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99,75%</w:t>
            </w:r>
          </w:p>
        </w:tc>
      </w:tr>
      <w:tr w:rsidR="00BF594D" w:rsidRPr="00BF594D" w14:paraId="6D647A05" w14:textId="77777777" w:rsidTr="00E97036">
        <w:trPr>
          <w:trHeight w:val="528"/>
        </w:trPr>
        <w:tc>
          <w:tcPr>
            <w:tcW w:w="2694" w:type="dxa"/>
            <w:tcBorders>
              <w:bottom w:val="single" w:sz="4" w:space="0" w:color="auto"/>
            </w:tcBorders>
            <w:vAlign w:val="center"/>
          </w:tcPr>
          <w:p w14:paraId="60D6D92E"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Obrazloženje</w:t>
            </w:r>
          </w:p>
        </w:tc>
        <w:tc>
          <w:tcPr>
            <w:tcW w:w="6804" w:type="dxa"/>
            <w:tcBorders>
              <w:bottom w:val="single" w:sz="4" w:space="0" w:color="auto"/>
            </w:tcBorders>
          </w:tcPr>
          <w:p w14:paraId="2D56937A" w14:textId="0B892A54" w:rsidR="00BF594D" w:rsidRPr="00BF594D" w:rsidRDefault="00BF594D" w:rsidP="00BF594D">
            <w:pPr>
              <w:spacing w:after="0" w:line="240" w:lineRule="auto"/>
              <w:jc w:val="both"/>
              <w:rPr>
                <w:rFonts w:ascii="Times New Roman" w:hAnsi="Times New Roman" w:cs="Times New Roman"/>
                <w:sz w:val="24"/>
                <w:szCs w:val="24"/>
              </w:rPr>
            </w:pPr>
            <w:r w:rsidRPr="00BF594D">
              <w:rPr>
                <w:rFonts w:ascii="Times New Roman" w:hAnsi="Times New Roman" w:cs="Times New Roman"/>
                <w:sz w:val="24"/>
                <w:szCs w:val="24"/>
              </w:rPr>
              <w:t xml:space="preserve">Projektne aktivnosti </w:t>
            </w:r>
            <w:r w:rsidR="00276F69">
              <w:rPr>
                <w:rFonts w:ascii="Times New Roman" w:hAnsi="Times New Roman" w:cs="Times New Roman"/>
                <w:sz w:val="24"/>
                <w:szCs w:val="24"/>
              </w:rPr>
              <w:t xml:space="preserve">nabave 11 niskopodnih autobusa i pratećih sadržaja </w:t>
            </w:r>
            <w:r w:rsidRPr="00BF594D">
              <w:rPr>
                <w:rFonts w:ascii="Times New Roman" w:hAnsi="Times New Roman" w:cs="Times New Roman"/>
                <w:sz w:val="24"/>
                <w:szCs w:val="24"/>
              </w:rPr>
              <w:t>u potpunosti su realizirane, a planirana sredstva u cijelosti ostvarena.</w:t>
            </w:r>
          </w:p>
        </w:tc>
      </w:tr>
    </w:tbl>
    <w:tbl>
      <w:tblPr>
        <w:tblW w:w="9498" w:type="dxa"/>
        <w:tblInd w:w="-294"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694"/>
        <w:gridCol w:w="6804"/>
      </w:tblGrid>
      <w:tr w:rsidR="00BF594D" w:rsidRPr="00BF594D" w14:paraId="62DFA871"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42AA15B1"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120EF528"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1054 PROJEKTI SUFINANCIRANI OD NACIONALNIH EU SREDSTAVA</w:t>
            </w:r>
          </w:p>
        </w:tc>
      </w:tr>
      <w:tr w:rsidR="00BF594D" w:rsidRPr="00BF594D" w14:paraId="5A031E0C"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394DD7A2"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Oznaka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7A5640DB"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T105438</w:t>
            </w:r>
          </w:p>
        </w:tc>
      </w:tr>
      <w:tr w:rsidR="00BF594D" w:rsidRPr="00BF594D" w14:paraId="50FFB78D" w14:textId="77777777" w:rsidTr="00E97036">
        <w:trPr>
          <w:trHeight w:val="181"/>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44A4A261"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Naziv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7AF62BEA"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 xml:space="preserve">ITU- Integrirana teritorijalna ulaganja </w:t>
            </w:r>
          </w:p>
        </w:tc>
      </w:tr>
      <w:tr w:rsidR="00BF594D" w:rsidRPr="00BF594D" w14:paraId="22D4FA6B" w14:textId="77777777" w:rsidTr="00E97036">
        <w:trPr>
          <w:trHeight w:val="191"/>
        </w:trPr>
        <w:tc>
          <w:tcPr>
            <w:tcW w:w="2694" w:type="dxa"/>
            <w:tcBorders>
              <w:top w:val="single" w:sz="4" w:space="0" w:color="auto"/>
              <w:left w:val="single" w:sz="8" w:space="0" w:color="auto"/>
              <w:bottom w:val="single" w:sz="4" w:space="0" w:color="auto"/>
              <w:right w:val="single" w:sz="8" w:space="0" w:color="auto"/>
            </w:tcBorders>
            <w:shd w:val="clear" w:color="auto" w:fill="FFFFFF"/>
            <w:hideMark/>
          </w:tcPr>
          <w:p w14:paraId="7D318CB0"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Planirana sredstva </w:t>
            </w:r>
          </w:p>
        </w:tc>
        <w:tc>
          <w:tcPr>
            <w:tcW w:w="6804" w:type="dxa"/>
            <w:tcBorders>
              <w:top w:val="single" w:sz="4" w:space="0" w:color="auto"/>
              <w:left w:val="nil"/>
              <w:bottom w:val="single" w:sz="4" w:space="0" w:color="auto"/>
              <w:right w:val="single" w:sz="8" w:space="0" w:color="auto"/>
            </w:tcBorders>
            <w:shd w:val="clear" w:color="auto" w:fill="FFFFFF"/>
          </w:tcPr>
          <w:p w14:paraId="70EF2E6D"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hAnsi="Times New Roman"/>
                <w:sz w:val="24"/>
                <w:szCs w:val="24"/>
              </w:rPr>
              <w:t>126.000,00 kn</w:t>
            </w:r>
          </w:p>
        </w:tc>
      </w:tr>
      <w:tr w:rsidR="00BF594D" w:rsidRPr="00BF594D" w14:paraId="3CA35974"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5F97A739"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Ostvarena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57F71311"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hAnsi="Times New Roman"/>
                <w:sz w:val="24"/>
                <w:szCs w:val="24"/>
              </w:rPr>
              <w:t>62.962,50 kn</w:t>
            </w:r>
          </w:p>
        </w:tc>
      </w:tr>
      <w:tr w:rsidR="00BF594D" w:rsidRPr="00BF594D" w14:paraId="6750DE56" w14:textId="77777777" w:rsidTr="00E97036">
        <w:trPr>
          <w:trHeight w:val="191"/>
        </w:trPr>
        <w:tc>
          <w:tcPr>
            <w:tcW w:w="2694" w:type="dxa"/>
            <w:tcBorders>
              <w:top w:val="single" w:sz="4" w:space="0" w:color="auto"/>
              <w:left w:val="single" w:sz="8" w:space="0" w:color="auto"/>
              <w:bottom w:val="single" w:sz="8" w:space="0" w:color="auto"/>
              <w:right w:val="single" w:sz="8" w:space="0" w:color="auto"/>
            </w:tcBorders>
            <w:shd w:val="clear" w:color="auto" w:fill="FFFFFF"/>
            <w:hideMark/>
          </w:tcPr>
          <w:p w14:paraId="61AB8EA8"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Postotak ostvarenja:</w:t>
            </w:r>
          </w:p>
        </w:tc>
        <w:tc>
          <w:tcPr>
            <w:tcW w:w="6804" w:type="dxa"/>
            <w:tcBorders>
              <w:top w:val="single" w:sz="4" w:space="0" w:color="auto"/>
              <w:left w:val="nil"/>
              <w:bottom w:val="single" w:sz="8" w:space="0" w:color="auto"/>
              <w:right w:val="single" w:sz="8" w:space="0" w:color="auto"/>
            </w:tcBorders>
            <w:shd w:val="clear" w:color="auto" w:fill="FFFFFF"/>
          </w:tcPr>
          <w:p w14:paraId="0D8CA2DE"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hAnsi="Times New Roman"/>
                <w:sz w:val="24"/>
                <w:szCs w:val="24"/>
              </w:rPr>
              <w:t>49,97%</w:t>
            </w:r>
          </w:p>
        </w:tc>
      </w:tr>
      <w:tr w:rsidR="00BF594D" w:rsidRPr="00BF594D" w14:paraId="48E16747" w14:textId="77777777" w:rsidTr="00E97036">
        <w:trPr>
          <w:trHeight w:val="1264"/>
        </w:trPr>
        <w:tc>
          <w:tcPr>
            <w:tcW w:w="2694" w:type="dxa"/>
            <w:tcBorders>
              <w:top w:val="nil"/>
              <w:left w:val="single" w:sz="8" w:space="0" w:color="auto"/>
              <w:bottom w:val="single" w:sz="4" w:space="0" w:color="auto"/>
              <w:right w:val="single" w:sz="8" w:space="0" w:color="auto"/>
            </w:tcBorders>
            <w:shd w:val="clear" w:color="auto" w:fill="FFFFFF"/>
            <w:hideMark/>
          </w:tcPr>
          <w:p w14:paraId="246E7238"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Obrazloženje</w:t>
            </w:r>
          </w:p>
        </w:tc>
        <w:tc>
          <w:tcPr>
            <w:tcW w:w="6804" w:type="dxa"/>
            <w:tcBorders>
              <w:top w:val="nil"/>
              <w:left w:val="nil"/>
              <w:bottom w:val="single" w:sz="4" w:space="0" w:color="auto"/>
              <w:right w:val="single" w:sz="8" w:space="0" w:color="auto"/>
            </w:tcBorders>
            <w:shd w:val="clear" w:color="auto" w:fill="FFFFFF"/>
          </w:tcPr>
          <w:p w14:paraId="3C20942D" w14:textId="28298267" w:rsidR="00BF594D" w:rsidRPr="00BF594D" w:rsidRDefault="00BF594D" w:rsidP="00BF594D">
            <w:pPr>
              <w:spacing w:after="0" w:line="240" w:lineRule="auto"/>
              <w:jc w:val="both"/>
              <w:rPr>
                <w:rFonts w:ascii="Times New Roman" w:eastAsiaTheme="minorHAnsi" w:hAnsi="Times New Roman"/>
                <w:sz w:val="24"/>
                <w:szCs w:val="24"/>
              </w:rPr>
            </w:pPr>
            <w:r w:rsidRPr="00BF594D">
              <w:rPr>
                <w:rFonts w:ascii="Times New Roman" w:eastAsiaTheme="minorHAnsi" w:hAnsi="Times New Roman"/>
                <w:sz w:val="24"/>
                <w:szCs w:val="24"/>
              </w:rPr>
              <w:t>U promatranom razdoblju nisu ostvarena sva planirana proračunska sredstva zbog zahtjeva Izrađivača studije za produženjem roka isporuke Strateške studije utjecaja na okoliš „Strategije razvoja urbanog područja Šibenik za razdoblje od 2021.-2027.“ Planirana sredstava bit će ostvarena u narednom proračunskom razdoblju u skladu s definiranim rokom isporuke studije.</w:t>
            </w:r>
          </w:p>
        </w:tc>
      </w:tr>
      <w:tr w:rsidR="00BF594D" w:rsidRPr="00BF594D" w14:paraId="7647E68B" w14:textId="77777777" w:rsidTr="00E97036">
        <w:trPr>
          <w:trHeight w:val="37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0A43DBF9"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bookmarkStart w:id="9" w:name="_Hlk112998910"/>
            <w:r w:rsidRPr="00BF594D">
              <w:rPr>
                <w:rFonts w:ascii="Times New Roman" w:eastAsia="Times New Roman" w:hAnsi="Times New Roman"/>
                <w:b/>
                <w:bCs/>
                <w:sz w:val="24"/>
                <w:szCs w:val="24"/>
                <w:lang w:eastAsia="hr-HR"/>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685A9661" w14:textId="7BF28426" w:rsidR="00BF594D" w:rsidRPr="00BF594D" w:rsidRDefault="00276F69"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PROJEKTI SUFINANCIRANI OD NACIONALNIH I EU SREDSTAVA</w:t>
            </w:r>
          </w:p>
        </w:tc>
      </w:tr>
      <w:tr w:rsidR="00BF594D" w:rsidRPr="00BF594D" w14:paraId="31ADFFAA" w14:textId="77777777" w:rsidTr="00E97036">
        <w:trPr>
          <w:trHeight w:val="37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3F64647F"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Oznaka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09703BAD"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K105441</w:t>
            </w:r>
          </w:p>
        </w:tc>
      </w:tr>
      <w:tr w:rsidR="00BF594D" w:rsidRPr="00BF594D" w14:paraId="1EA7E5D8" w14:textId="77777777" w:rsidTr="00E97036">
        <w:trPr>
          <w:trHeight w:val="35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7B35EFDA"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Naziv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5F3F68E4"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 xml:space="preserve">Spomen park </w:t>
            </w:r>
            <w:proofErr w:type="spellStart"/>
            <w:r w:rsidRPr="00BF594D">
              <w:rPr>
                <w:rFonts w:ascii="Times New Roman" w:eastAsia="Times New Roman" w:hAnsi="Times New Roman"/>
                <w:b/>
                <w:bCs/>
                <w:sz w:val="24"/>
                <w:szCs w:val="24"/>
                <w:lang w:eastAsia="hr-HR"/>
              </w:rPr>
              <w:t>Šubićevac</w:t>
            </w:r>
            <w:proofErr w:type="spellEnd"/>
          </w:p>
        </w:tc>
      </w:tr>
      <w:tr w:rsidR="00BF594D" w:rsidRPr="00BF594D" w14:paraId="10741713" w14:textId="77777777" w:rsidTr="00E97036">
        <w:trPr>
          <w:trHeight w:val="37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2A296257"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Planirana sredstva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10AE7967"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607.000,00 kn</w:t>
            </w:r>
          </w:p>
        </w:tc>
      </w:tr>
      <w:tr w:rsidR="00BF594D" w:rsidRPr="00BF594D" w14:paraId="249428D8" w14:textId="77777777" w:rsidTr="00E97036">
        <w:trPr>
          <w:trHeight w:val="37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50A5DF49"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Ostvarena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0673D3E2"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607.000,00 kn</w:t>
            </w:r>
          </w:p>
        </w:tc>
      </w:tr>
      <w:tr w:rsidR="00BF594D" w:rsidRPr="00BF594D" w14:paraId="36A82BE9" w14:textId="77777777" w:rsidTr="00E97036">
        <w:trPr>
          <w:trHeight w:val="37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62EFB298"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Postotak ostvarenja: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20A3600A"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99,96%</w:t>
            </w:r>
          </w:p>
        </w:tc>
      </w:tr>
      <w:tr w:rsidR="00BF594D" w:rsidRPr="00BF594D" w14:paraId="0A232E44" w14:textId="77777777" w:rsidTr="00E97036">
        <w:trPr>
          <w:trHeight w:val="669"/>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6CA96009"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Obrazloženje</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38D623AB" w14:textId="2A7F81C4"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 xml:space="preserve">Projektne aktivnosti </w:t>
            </w:r>
            <w:r w:rsidR="00276F69">
              <w:rPr>
                <w:rFonts w:ascii="Times New Roman" w:eastAsia="Times New Roman" w:hAnsi="Times New Roman"/>
                <w:sz w:val="24"/>
                <w:szCs w:val="24"/>
                <w:lang w:eastAsia="hr-HR"/>
              </w:rPr>
              <w:t xml:space="preserve">obnove kamenih ploča </w:t>
            </w:r>
            <w:r w:rsidRPr="00BF594D">
              <w:rPr>
                <w:rFonts w:ascii="Times New Roman" w:eastAsia="Times New Roman" w:hAnsi="Times New Roman"/>
                <w:sz w:val="24"/>
                <w:szCs w:val="24"/>
                <w:lang w:eastAsia="hr-HR"/>
              </w:rPr>
              <w:t>u potpunosti su realizirane, a planirana sredstva u cijelosti ostvarena.</w:t>
            </w:r>
          </w:p>
        </w:tc>
      </w:tr>
      <w:bookmarkEnd w:id="9"/>
      <w:tr w:rsidR="00BF594D" w:rsidRPr="00BF594D" w14:paraId="7324191B" w14:textId="77777777" w:rsidTr="00E97036">
        <w:trPr>
          <w:trHeight w:val="37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02B2A3B3"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1A3EB7F6" w14:textId="1043EAED" w:rsidR="00BF594D" w:rsidRPr="00BF594D" w:rsidRDefault="00276F69"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PROJEKTI SUFINANCIRANI OD NACIONALNIH I EU SREDSTAVA</w:t>
            </w:r>
          </w:p>
        </w:tc>
      </w:tr>
      <w:tr w:rsidR="00BF594D" w:rsidRPr="00BF594D" w14:paraId="286466E3" w14:textId="77777777" w:rsidTr="00E97036">
        <w:trPr>
          <w:trHeight w:val="37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4AE40F41"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Oznaka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2A2A0090"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K105443</w:t>
            </w:r>
          </w:p>
        </w:tc>
      </w:tr>
      <w:tr w:rsidR="00BF594D" w:rsidRPr="00BF594D" w14:paraId="746C76B1" w14:textId="77777777" w:rsidTr="00E97036">
        <w:trPr>
          <w:trHeight w:val="35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2ECBCC63"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Naziv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5B6CB519"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 xml:space="preserve">Rekonstrukcija vidikovca </w:t>
            </w:r>
            <w:proofErr w:type="spellStart"/>
            <w:r w:rsidRPr="00BF594D">
              <w:rPr>
                <w:rFonts w:ascii="Times New Roman" w:eastAsia="Times New Roman" w:hAnsi="Times New Roman"/>
                <w:b/>
                <w:bCs/>
                <w:sz w:val="24"/>
                <w:szCs w:val="24"/>
                <w:lang w:eastAsia="hr-HR"/>
              </w:rPr>
              <w:t>Smričnjak</w:t>
            </w:r>
            <w:proofErr w:type="spellEnd"/>
          </w:p>
        </w:tc>
      </w:tr>
      <w:tr w:rsidR="00BF594D" w:rsidRPr="00BF594D" w14:paraId="628D6AD0" w14:textId="77777777" w:rsidTr="00E97036">
        <w:trPr>
          <w:trHeight w:val="37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001252C0"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Planirana sredstva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59FD3955"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18.000,00 kn</w:t>
            </w:r>
          </w:p>
        </w:tc>
      </w:tr>
      <w:tr w:rsidR="00BF594D" w:rsidRPr="00BF594D" w14:paraId="6D84C271" w14:textId="77777777" w:rsidTr="00E97036">
        <w:trPr>
          <w:trHeight w:val="37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66479B7B"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Ostvarena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6424A96E"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17.375,00 kn</w:t>
            </w:r>
          </w:p>
        </w:tc>
      </w:tr>
      <w:tr w:rsidR="00BF594D" w:rsidRPr="00BF594D" w14:paraId="0F13FE4A" w14:textId="77777777" w:rsidTr="00E97036">
        <w:trPr>
          <w:trHeight w:val="37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19244EF5"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lastRenderedPageBreak/>
              <w:t>Postotak ostvarenja: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20F5C1AE"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96,35%</w:t>
            </w:r>
          </w:p>
        </w:tc>
      </w:tr>
      <w:tr w:rsidR="00BF594D" w:rsidRPr="00BF594D" w14:paraId="28556606" w14:textId="77777777" w:rsidTr="00E97036">
        <w:trPr>
          <w:trHeight w:val="694"/>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0D0F1AB4"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Obrazloženje</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17801940" w14:textId="77777777" w:rsidR="00BF594D" w:rsidRPr="00BF594D" w:rsidRDefault="00BF594D" w:rsidP="00BF594D">
            <w:pPr>
              <w:spacing w:after="160" w:line="259" w:lineRule="auto"/>
              <w:jc w:val="both"/>
              <w:rPr>
                <w:rFonts w:ascii="Times New Roman" w:eastAsiaTheme="minorHAnsi" w:hAnsi="Times New Roman"/>
                <w:sz w:val="24"/>
                <w:szCs w:val="24"/>
              </w:rPr>
            </w:pPr>
            <w:r w:rsidRPr="00BF594D">
              <w:rPr>
                <w:rFonts w:ascii="Times New Roman" w:eastAsiaTheme="minorHAnsi" w:hAnsi="Times New Roman"/>
                <w:sz w:val="24"/>
                <w:szCs w:val="24"/>
              </w:rPr>
              <w:t xml:space="preserve">Ostvarenje se odnosi na izradu Elaborata za ocjenu o potrebi procjene utjecaja zahvata na okoliš. </w:t>
            </w:r>
          </w:p>
        </w:tc>
      </w:tr>
      <w:tr w:rsidR="00BF594D" w:rsidRPr="00BF594D" w14:paraId="05F9BB58" w14:textId="77777777" w:rsidTr="00E97036">
        <w:trPr>
          <w:trHeight w:val="19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6F37A960"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bookmarkStart w:id="10" w:name="_Hlk112999025"/>
            <w:r w:rsidRPr="00BF594D">
              <w:rPr>
                <w:rFonts w:ascii="Times New Roman" w:eastAsia="Times New Roman" w:hAnsi="Times New Roman"/>
                <w:b/>
                <w:bCs/>
                <w:sz w:val="24"/>
                <w:szCs w:val="24"/>
                <w:lang w:eastAsia="hr-HR"/>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4569C6BB" w14:textId="223635F7" w:rsidR="00BF594D" w:rsidRPr="00BF594D" w:rsidRDefault="00276F69"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PROJEKTI SUFINANCIRANI OD NACIONALNIH I EU SREDSTAVA</w:t>
            </w:r>
          </w:p>
        </w:tc>
      </w:tr>
      <w:tr w:rsidR="00BF594D" w:rsidRPr="00BF594D" w14:paraId="53ADDE96" w14:textId="77777777" w:rsidTr="00E97036">
        <w:trPr>
          <w:trHeight w:val="19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5894D66A"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Oznaka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60F28A3B"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K1055444</w:t>
            </w:r>
          </w:p>
        </w:tc>
      </w:tr>
      <w:tr w:rsidR="00BF594D" w:rsidRPr="00BF594D" w14:paraId="22565A96" w14:textId="77777777" w:rsidTr="00E97036">
        <w:trPr>
          <w:trHeight w:val="18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50410293"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Naziv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690C9253"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Adaptacija ureda TZ Zlarin</w:t>
            </w:r>
          </w:p>
        </w:tc>
      </w:tr>
      <w:tr w:rsidR="00BF594D" w:rsidRPr="00BF594D" w14:paraId="3810E168" w14:textId="77777777" w:rsidTr="00E97036">
        <w:trPr>
          <w:trHeight w:val="19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65DDFD90"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Planirana sredstva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10556BAF"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19.000,00 kn</w:t>
            </w:r>
          </w:p>
        </w:tc>
      </w:tr>
      <w:tr w:rsidR="00BF594D" w:rsidRPr="00BF594D" w14:paraId="0497A9CC" w14:textId="77777777" w:rsidTr="00E97036">
        <w:trPr>
          <w:trHeight w:val="19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7AA41B89"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Ostvarena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04C13EEC"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18.657,49 kn</w:t>
            </w:r>
          </w:p>
        </w:tc>
      </w:tr>
      <w:tr w:rsidR="00BF594D" w:rsidRPr="00BF594D" w14:paraId="36B511F1" w14:textId="77777777" w:rsidTr="00E97036">
        <w:trPr>
          <w:trHeight w:val="19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4959A437"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Postotak ostvarenja: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0EFDB929"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98,20%</w:t>
            </w:r>
          </w:p>
        </w:tc>
      </w:tr>
      <w:tr w:rsidR="00BF594D" w:rsidRPr="00BF594D" w14:paraId="1CA4D2D4" w14:textId="77777777" w:rsidTr="00E97036">
        <w:trPr>
          <w:trHeight w:val="907"/>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5B7E1F4B"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Obrazloženje</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10836ACC"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Sva planirana sredstva namijenjena sufinanciranju projekta „Adaptacija ureda TZ Zlarin“ u 2022. godini utrošena su sukladno planu te se ne očekuju dodatna ulaganja.</w:t>
            </w:r>
          </w:p>
        </w:tc>
      </w:tr>
      <w:bookmarkEnd w:id="10"/>
      <w:tr w:rsidR="00BF594D" w:rsidRPr="00BF594D" w14:paraId="18AB5006" w14:textId="77777777" w:rsidTr="00E97036">
        <w:trPr>
          <w:trHeight w:val="19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7A38C3C3"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6EBB0B3F" w14:textId="4D1B171A" w:rsidR="00BF594D" w:rsidRPr="00BF594D" w:rsidRDefault="00276F69"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PROJEKTI SUFINANCIRANI OD NACIONALNIH I EU SREDSTAVA</w:t>
            </w:r>
          </w:p>
        </w:tc>
      </w:tr>
      <w:tr w:rsidR="00BF594D" w:rsidRPr="00BF594D" w14:paraId="22BDB74F" w14:textId="77777777" w:rsidTr="00E97036">
        <w:trPr>
          <w:trHeight w:val="19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7F29AB73"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Oznaka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7CA36099"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K1055447</w:t>
            </w:r>
          </w:p>
        </w:tc>
      </w:tr>
      <w:tr w:rsidR="00BF594D" w:rsidRPr="00BF594D" w14:paraId="662AB596" w14:textId="77777777" w:rsidTr="00E97036">
        <w:trPr>
          <w:trHeight w:val="18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632E1090"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Naziv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793E4D5C"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Rekonstrukcija parka Rasadnik</w:t>
            </w:r>
          </w:p>
        </w:tc>
      </w:tr>
      <w:tr w:rsidR="00BF594D" w:rsidRPr="00BF594D" w14:paraId="5757EF55" w14:textId="77777777" w:rsidTr="00E97036">
        <w:trPr>
          <w:trHeight w:val="19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0F851C61"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Planirana sredstva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009E6366"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69.000,00 kn</w:t>
            </w:r>
          </w:p>
        </w:tc>
      </w:tr>
      <w:tr w:rsidR="00BF594D" w:rsidRPr="00BF594D" w14:paraId="23457E1E" w14:textId="77777777" w:rsidTr="00E97036">
        <w:trPr>
          <w:trHeight w:val="19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63858152"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Ostvarena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13BF0C3F"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68.625,00 kn</w:t>
            </w:r>
          </w:p>
        </w:tc>
      </w:tr>
      <w:tr w:rsidR="00BF594D" w:rsidRPr="00BF594D" w14:paraId="1886FF56" w14:textId="77777777" w:rsidTr="00E97036">
        <w:trPr>
          <w:trHeight w:val="19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3C040556"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Postotak ostvarenja: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014D962D"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99,46%</w:t>
            </w:r>
          </w:p>
        </w:tc>
      </w:tr>
      <w:tr w:rsidR="00BF594D" w:rsidRPr="00BF594D" w14:paraId="7783D8D7" w14:textId="77777777" w:rsidTr="00E97036">
        <w:trPr>
          <w:trHeight w:val="453"/>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0DFE488F"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Obrazloženje</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6F324B68" w14:textId="77777777" w:rsidR="00BF594D" w:rsidRPr="00BF594D" w:rsidRDefault="00BF594D" w:rsidP="00BF594D">
            <w:pPr>
              <w:spacing w:after="160" w:line="259" w:lineRule="auto"/>
              <w:jc w:val="both"/>
              <w:rPr>
                <w:rFonts w:ascii="Times New Roman" w:eastAsiaTheme="minorHAnsi" w:hAnsi="Times New Roman"/>
                <w:sz w:val="24"/>
                <w:szCs w:val="24"/>
              </w:rPr>
            </w:pPr>
            <w:r w:rsidRPr="00BF594D">
              <w:rPr>
                <w:rFonts w:ascii="Times New Roman" w:eastAsiaTheme="minorHAnsi" w:hAnsi="Times New Roman"/>
                <w:sz w:val="24"/>
                <w:szCs w:val="24"/>
              </w:rPr>
              <w:t>Planirana sredstva odnose se na izradu Idejnog rješenja za uređenje parka te su u cijelosti realizirana.</w:t>
            </w:r>
          </w:p>
        </w:tc>
      </w:tr>
      <w:tr w:rsidR="00BF594D" w:rsidRPr="00BF594D" w14:paraId="36199BD4"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0B2716C2"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bookmarkStart w:id="11" w:name="_Hlk132271756"/>
            <w:r w:rsidRPr="00BF594D">
              <w:rPr>
                <w:rFonts w:ascii="Times New Roman" w:eastAsia="Times New Roman" w:hAnsi="Times New Roman"/>
                <w:b/>
                <w:bCs/>
                <w:sz w:val="24"/>
                <w:szCs w:val="24"/>
                <w:lang w:eastAsia="hr-HR"/>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75A0D508" w14:textId="6DC9E179" w:rsidR="00BF594D" w:rsidRPr="00BF594D" w:rsidRDefault="00276F69"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PROJEKTI SUFINANCIRANI OD NACIONALNIH I EU SREDSTAVA</w:t>
            </w:r>
          </w:p>
        </w:tc>
      </w:tr>
      <w:tr w:rsidR="00BF594D" w:rsidRPr="00BF594D" w14:paraId="73B818CF"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0F7BDAAD"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Oznaka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1D80DD57"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T105451</w:t>
            </w:r>
          </w:p>
        </w:tc>
      </w:tr>
      <w:tr w:rsidR="00BF594D" w:rsidRPr="00BF594D" w14:paraId="155B14C8" w14:textId="77777777" w:rsidTr="00E97036">
        <w:trPr>
          <w:trHeight w:val="181"/>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789CC4F7"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Naziv </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14:paraId="313D3D07"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 xml:space="preserve">Proces </w:t>
            </w:r>
            <w:proofErr w:type="spellStart"/>
            <w:r w:rsidRPr="00BF594D">
              <w:rPr>
                <w:rFonts w:ascii="Times New Roman" w:eastAsia="Times New Roman" w:hAnsi="Times New Roman"/>
                <w:b/>
                <w:bCs/>
                <w:sz w:val="24"/>
                <w:szCs w:val="24"/>
                <w:lang w:eastAsia="hr-HR"/>
              </w:rPr>
              <w:t>deinstitucionalizacije</w:t>
            </w:r>
            <w:proofErr w:type="spellEnd"/>
            <w:r w:rsidRPr="00BF594D">
              <w:rPr>
                <w:rFonts w:ascii="Times New Roman" w:eastAsia="Times New Roman" w:hAnsi="Times New Roman"/>
                <w:b/>
                <w:bCs/>
                <w:sz w:val="24"/>
                <w:szCs w:val="24"/>
                <w:lang w:eastAsia="hr-HR"/>
              </w:rPr>
              <w:t xml:space="preserve"> na području nadležnosti Centra za socijalnu skrb Šibenik </w:t>
            </w:r>
          </w:p>
        </w:tc>
      </w:tr>
      <w:tr w:rsidR="00BF594D" w:rsidRPr="00BF594D" w14:paraId="1835A71E"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6238EAF6"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Planirana sredstva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3C9AC2F3"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332.000,00 kn</w:t>
            </w:r>
          </w:p>
        </w:tc>
      </w:tr>
      <w:tr w:rsidR="00BF594D" w:rsidRPr="00BF594D" w14:paraId="71F733EF"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5D58DE46"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Ostvarena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3553FBFF" w14:textId="2F145BC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248.904,94</w:t>
            </w:r>
            <w:r w:rsidR="00276F69">
              <w:rPr>
                <w:rFonts w:ascii="Times New Roman" w:eastAsia="Times New Roman" w:hAnsi="Times New Roman"/>
                <w:sz w:val="24"/>
                <w:szCs w:val="24"/>
                <w:lang w:eastAsia="hr-HR"/>
              </w:rPr>
              <w:t xml:space="preserve"> kn</w:t>
            </w:r>
          </w:p>
        </w:tc>
      </w:tr>
      <w:tr w:rsidR="00BF594D" w:rsidRPr="00BF594D" w14:paraId="473E89C2"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339050E9"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Postotak ostvarenja: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427CC280"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74,97%</w:t>
            </w:r>
          </w:p>
        </w:tc>
      </w:tr>
      <w:tr w:rsidR="00BF594D" w:rsidRPr="00BF594D" w14:paraId="5871C35F"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4537A879"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Obrazloženje</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0347115D" w14:textId="32E2F1E9"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Do razlike između planiranih i ostvarenih sredstava u promatranom razdoblju došlo je zbog plaća projektnog tima, koje će za rad na projektu biti ostvarene u idućem promatranom razdoblju.</w:t>
            </w:r>
          </w:p>
        </w:tc>
      </w:tr>
      <w:bookmarkEnd w:id="11"/>
      <w:tr w:rsidR="00BF594D" w:rsidRPr="00BF594D" w14:paraId="12803A55"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1F610243"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67A07A49"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Projekti sufinancirani od nacionalnih i EU sredstava</w:t>
            </w:r>
          </w:p>
        </w:tc>
      </w:tr>
      <w:tr w:rsidR="00BF594D" w:rsidRPr="00BF594D" w14:paraId="1FE6FA82"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5C4A935D"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Oznaka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34043160" w14:textId="77777777" w:rsidR="00BF594D" w:rsidRPr="00BF594D" w:rsidRDefault="00BF594D" w:rsidP="00BF594D">
            <w:pPr>
              <w:spacing w:after="0" w:line="240" w:lineRule="auto"/>
              <w:jc w:val="both"/>
              <w:rPr>
                <w:rFonts w:ascii="Times New Roman" w:eastAsia="Times New Roman" w:hAnsi="Times New Roman"/>
                <w:sz w:val="24"/>
                <w:szCs w:val="24"/>
                <w:highlight w:val="yellow"/>
                <w:lang w:eastAsia="hr-HR"/>
              </w:rPr>
            </w:pPr>
            <w:r w:rsidRPr="00BF594D">
              <w:rPr>
                <w:rFonts w:ascii="Times New Roman" w:eastAsia="Times New Roman" w:hAnsi="Times New Roman"/>
                <w:sz w:val="24"/>
                <w:szCs w:val="24"/>
                <w:lang w:eastAsia="hr-HR"/>
              </w:rPr>
              <w:t>T105452</w:t>
            </w:r>
          </w:p>
        </w:tc>
      </w:tr>
      <w:tr w:rsidR="00BF594D" w:rsidRPr="00BF594D" w14:paraId="6D98CB29"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7B24FD67"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Naziv</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551A50C0"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 xml:space="preserve">Regionalni znanstveni centar </w:t>
            </w:r>
            <w:proofErr w:type="spellStart"/>
            <w:r w:rsidRPr="00BF594D">
              <w:rPr>
                <w:rFonts w:ascii="Times New Roman" w:eastAsia="Times New Roman" w:hAnsi="Times New Roman"/>
                <w:sz w:val="24"/>
                <w:szCs w:val="24"/>
                <w:lang w:eastAsia="hr-HR"/>
              </w:rPr>
              <w:t>RaSTEM</w:t>
            </w:r>
            <w:proofErr w:type="spellEnd"/>
          </w:p>
        </w:tc>
      </w:tr>
      <w:tr w:rsidR="00BF594D" w:rsidRPr="00BF594D" w14:paraId="4E84ABE8"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19B6D5F0"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Planirana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163A1D59"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1.051.000,00 kn</w:t>
            </w:r>
          </w:p>
        </w:tc>
      </w:tr>
      <w:tr w:rsidR="00BF594D" w:rsidRPr="00BF594D" w14:paraId="76EFC591"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52C3D58C"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Postotak ostvarenja: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3DE435C6"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746.034,16 kn</w:t>
            </w:r>
          </w:p>
        </w:tc>
      </w:tr>
      <w:tr w:rsidR="00BF594D" w:rsidRPr="00BF594D" w14:paraId="57C5C1F2"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677B474E"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Obrazloženje</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7F6B7072" w14:textId="0DE708C1"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Sredstva su utrošena na plać</w:t>
            </w:r>
            <w:r w:rsidR="00276F69">
              <w:rPr>
                <w:rFonts w:ascii="Times New Roman" w:eastAsia="Times New Roman" w:hAnsi="Times New Roman"/>
                <w:sz w:val="24"/>
                <w:szCs w:val="24"/>
                <w:lang w:eastAsia="hr-HR"/>
              </w:rPr>
              <w:t>e</w:t>
            </w:r>
            <w:r w:rsidRPr="00BF594D">
              <w:rPr>
                <w:rFonts w:ascii="Times New Roman" w:eastAsia="Times New Roman" w:hAnsi="Times New Roman"/>
                <w:sz w:val="24"/>
                <w:szCs w:val="24"/>
                <w:lang w:eastAsia="hr-HR"/>
              </w:rPr>
              <w:t xml:space="preserve"> i uplatu predujma prema partnerima. Razlika između planiranog i ostvarenog je nastala zbog produljenja ugovora o nabavi projektne dokumentacije za izgradnju STEM parka te kašnjenja u nabavama kod projektnih partnera koje će biti realizirane u prvom kvartalu iduće proračunske godine.</w:t>
            </w:r>
          </w:p>
        </w:tc>
      </w:tr>
      <w:tr w:rsidR="00BF594D" w:rsidRPr="00BF594D" w14:paraId="13990189"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58AE368E"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2E6FD707" w14:textId="1AB93710" w:rsidR="00BF594D" w:rsidRPr="00BF594D" w:rsidRDefault="00276F69"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PROJEKTI SUFINANCIRANI OD NACIONALNIH I EU SREDSTAVA</w:t>
            </w:r>
          </w:p>
        </w:tc>
      </w:tr>
      <w:tr w:rsidR="00BF594D" w:rsidRPr="00BF594D" w14:paraId="039D7300"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6FDC9E03"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Oznaka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7DA6D099"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T105456</w:t>
            </w:r>
          </w:p>
        </w:tc>
      </w:tr>
      <w:tr w:rsidR="00BF594D" w:rsidRPr="00BF594D" w14:paraId="1E8A0538"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4A516C64"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Naziv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30B8044F"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RE-ACT</w:t>
            </w:r>
          </w:p>
        </w:tc>
      </w:tr>
      <w:tr w:rsidR="00BF594D" w:rsidRPr="00BF594D" w14:paraId="0E8ECD8B"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2FF709DD"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Planirana sredstva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334238EE"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33.000,00 kn</w:t>
            </w:r>
          </w:p>
        </w:tc>
      </w:tr>
      <w:tr w:rsidR="00BF594D" w:rsidRPr="00BF594D" w14:paraId="60D0F928"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17700120"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lastRenderedPageBreak/>
              <w:t>Ostvarena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3EE7E1DF"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25.788,00 kn</w:t>
            </w:r>
          </w:p>
        </w:tc>
      </w:tr>
      <w:tr w:rsidR="00BF594D" w:rsidRPr="00BF594D" w14:paraId="43CE3D56"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4BF368DE"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Postotak ostvarenja: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540AF7B8"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78,15%</w:t>
            </w:r>
          </w:p>
        </w:tc>
      </w:tr>
      <w:tr w:rsidR="00BF594D" w:rsidRPr="00BF594D" w14:paraId="5A98449E"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5A13F0DF"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Obrazloženje</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4A0C72AD" w14:textId="4E822BF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 xml:space="preserve">Odstupanja navedena u proračunu odnose se na ostvarene uštede na stavci 3211 </w:t>
            </w:r>
            <w:r w:rsidRPr="00BF594D">
              <w:rPr>
                <w:rFonts w:ascii="Times New Roman" w:eastAsia="Times New Roman" w:hAnsi="Times New Roman"/>
                <w:i/>
                <w:iCs/>
                <w:sz w:val="24"/>
                <w:szCs w:val="24"/>
                <w:lang w:eastAsia="hr-HR"/>
              </w:rPr>
              <w:t>Službena putovanja</w:t>
            </w:r>
            <w:r w:rsidRPr="00BF594D">
              <w:rPr>
                <w:rFonts w:ascii="Times New Roman" w:eastAsia="Times New Roman" w:hAnsi="Times New Roman"/>
                <w:sz w:val="24"/>
                <w:szCs w:val="24"/>
                <w:lang w:eastAsia="hr-HR"/>
              </w:rPr>
              <w:t xml:space="preserve"> te na uštede na stavci 3237 </w:t>
            </w:r>
            <w:r w:rsidRPr="00BF594D">
              <w:rPr>
                <w:rFonts w:ascii="Times New Roman" w:eastAsia="Times New Roman" w:hAnsi="Times New Roman"/>
                <w:i/>
                <w:iCs/>
                <w:sz w:val="24"/>
                <w:szCs w:val="24"/>
                <w:lang w:eastAsia="hr-HR"/>
              </w:rPr>
              <w:t>Intelektualne i osobne</w:t>
            </w:r>
            <w:r w:rsidRPr="00BF594D">
              <w:rPr>
                <w:rFonts w:ascii="Times New Roman" w:eastAsia="Times New Roman" w:hAnsi="Times New Roman"/>
                <w:sz w:val="24"/>
                <w:szCs w:val="24"/>
                <w:lang w:eastAsia="hr-HR"/>
              </w:rPr>
              <w:t xml:space="preserve"> </w:t>
            </w:r>
            <w:r w:rsidRPr="00BF594D">
              <w:rPr>
                <w:rFonts w:ascii="Times New Roman" w:eastAsia="Times New Roman" w:hAnsi="Times New Roman"/>
                <w:i/>
                <w:iCs/>
                <w:sz w:val="24"/>
                <w:szCs w:val="24"/>
                <w:lang w:eastAsia="hr-HR"/>
              </w:rPr>
              <w:t>usluge</w:t>
            </w:r>
            <w:r w:rsidRPr="00BF594D">
              <w:rPr>
                <w:rFonts w:ascii="Times New Roman" w:eastAsia="Times New Roman" w:hAnsi="Times New Roman"/>
                <w:sz w:val="24"/>
                <w:szCs w:val="24"/>
                <w:lang w:eastAsia="hr-HR"/>
              </w:rPr>
              <w:t xml:space="preserve"> nastale prilikom provođenja postupaka jednostavnih nabava. Preostali iznos na stavci planira se utrošiti u sljedećem proračunskom razdoblju za troškove organizacije transnacionalnog sastanka u Šibeniku.</w:t>
            </w:r>
          </w:p>
        </w:tc>
      </w:tr>
      <w:tr w:rsidR="00BF594D" w:rsidRPr="00BF594D" w14:paraId="4F8B04F9" w14:textId="77777777" w:rsidTr="00E97036">
        <w:trPr>
          <w:trHeight w:val="420"/>
        </w:trPr>
        <w:tc>
          <w:tcPr>
            <w:tcW w:w="2694" w:type="dxa"/>
            <w:tcBorders>
              <w:top w:val="single" w:sz="4" w:space="0" w:color="auto"/>
              <w:left w:val="single" w:sz="4" w:space="0" w:color="auto"/>
              <w:bottom w:val="single" w:sz="4" w:space="0" w:color="auto"/>
              <w:right w:val="single" w:sz="4" w:space="0" w:color="auto"/>
            </w:tcBorders>
            <w:shd w:val="clear" w:color="auto" w:fill="FFFFFF"/>
            <w:hideMark/>
          </w:tcPr>
          <w:p w14:paraId="1E8D3F36"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2BBEBDFB" w14:textId="3711D26D" w:rsidR="00BF594D" w:rsidRPr="00BF594D" w:rsidRDefault="00276F69" w:rsidP="00BF594D">
            <w:pPr>
              <w:spacing w:after="0" w:line="240" w:lineRule="auto"/>
              <w:jc w:val="both"/>
              <w:rPr>
                <w:rFonts w:ascii="Times New Roman" w:eastAsiaTheme="minorHAnsi" w:hAnsi="Times New Roman"/>
                <w:sz w:val="24"/>
                <w:szCs w:val="24"/>
              </w:rPr>
            </w:pPr>
            <w:r w:rsidRPr="00BF594D">
              <w:rPr>
                <w:rFonts w:ascii="Times New Roman" w:eastAsia="Times New Roman" w:hAnsi="Times New Roman"/>
                <w:sz w:val="24"/>
                <w:szCs w:val="24"/>
                <w:lang w:eastAsia="hr-HR"/>
              </w:rPr>
              <w:t>PROJEKTI SUFINANCIRANI OD NACIONALNIH I EU SREDSTAVA</w:t>
            </w:r>
          </w:p>
        </w:tc>
      </w:tr>
      <w:tr w:rsidR="00BF594D" w:rsidRPr="00BF594D" w14:paraId="1B3E7285"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234AA68A"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Oznaka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01E3CD0F" w14:textId="77777777" w:rsidR="00BF594D" w:rsidRPr="00BF594D" w:rsidRDefault="00BF594D" w:rsidP="00BF594D">
            <w:pPr>
              <w:spacing w:after="0" w:line="240" w:lineRule="auto"/>
              <w:jc w:val="both"/>
              <w:rPr>
                <w:rFonts w:ascii="Times New Roman" w:eastAsia="Times New Roman" w:hAnsi="Times New Roman"/>
                <w:sz w:val="24"/>
                <w:szCs w:val="24"/>
                <w:highlight w:val="yellow"/>
                <w:lang w:eastAsia="hr-HR"/>
              </w:rPr>
            </w:pPr>
            <w:r w:rsidRPr="00BF594D">
              <w:rPr>
                <w:rFonts w:ascii="Times New Roman" w:eastAsia="Times New Roman" w:hAnsi="Times New Roman"/>
                <w:sz w:val="24"/>
                <w:szCs w:val="24"/>
                <w:lang w:eastAsia="hr-HR"/>
              </w:rPr>
              <w:t>T105459</w:t>
            </w:r>
          </w:p>
        </w:tc>
      </w:tr>
      <w:tr w:rsidR="00BF594D" w:rsidRPr="00BF594D" w14:paraId="58BB895E"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45BC2964"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Naziv</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5E8CC056"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 xml:space="preserve">Košarkaško igralište na </w:t>
            </w:r>
            <w:proofErr w:type="spellStart"/>
            <w:r w:rsidRPr="00BF594D">
              <w:rPr>
                <w:rFonts w:ascii="Times New Roman" w:eastAsia="Times New Roman" w:hAnsi="Times New Roman"/>
                <w:sz w:val="24"/>
                <w:szCs w:val="24"/>
                <w:lang w:eastAsia="hr-HR"/>
              </w:rPr>
              <w:t>Žirju</w:t>
            </w:r>
            <w:proofErr w:type="spellEnd"/>
          </w:p>
        </w:tc>
      </w:tr>
      <w:tr w:rsidR="00BF594D" w:rsidRPr="00BF594D" w14:paraId="3CC17644"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2D91CB18"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Planirana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4D29196E" w14:textId="77777777" w:rsidR="00BF594D" w:rsidRPr="00BF594D" w:rsidRDefault="00BF594D" w:rsidP="00BF594D">
            <w:pPr>
              <w:spacing w:after="0" w:line="240" w:lineRule="auto"/>
              <w:jc w:val="both"/>
              <w:rPr>
                <w:rFonts w:ascii="Times New Roman" w:eastAsia="Times New Roman" w:hAnsi="Times New Roman"/>
                <w:sz w:val="24"/>
                <w:szCs w:val="24"/>
                <w:highlight w:val="yellow"/>
                <w:lang w:eastAsia="hr-HR"/>
              </w:rPr>
            </w:pPr>
            <w:r w:rsidRPr="00BF594D">
              <w:rPr>
                <w:rFonts w:ascii="Times New Roman" w:eastAsia="Times New Roman" w:hAnsi="Times New Roman"/>
                <w:sz w:val="24"/>
                <w:szCs w:val="24"/>
                <w:lang w:eastAsia="hr-HR"/>
              </w:rPr>
              <w:t>612.000,00 kn</w:t>
            </w:r>
          </w:p>
        </w:tc>
      </w:tr>
      <w:tr w:rsidR="00BF594D" w:rsidRPr="00BF594D" w14:paraId="3CF768A1"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64E2D85B"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Ostvarena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6D930A1A"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475.759,81 kn</w:t>
            </w:r>
          </w:p>
        </w:tc>
      </w:tr>
      <w:tr w:rsidR="00BF594D" w:rsidRPr="00BF594D" w14:paraId="17AB47CA"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7A75B297"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Postotak ostvarenja: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10513D59"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77,74%</w:t>
            </w:r>
          </w:p>
        </w:tc>
      </w:tr>
      <w:tr w:rsidR="00BF594D" w:rsidRPr="00BF594D" w14:paraId="3C4BAA6B"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20EDDCA9"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Obrazloženje</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603715C9"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 xml:space="preserve">U promatranom razdoblju nisu realizirana sva planirana sredstva za izgradnju košarkaškog igrališta na otoku </w:t>
            </w:r>
            <w:proofErr w:type="spellStart"/>
            <w:r w:rsidRPr="00BF594D">
              <w:rPr>
                <w:rFonts w:ascii="Times New Roman" w:eastAsia="Times New Roman" w:hAnsi="Times New Roman"/>
                <w:sz w:val="24"/>
                <w:szCs w:val="24"/>
                <w:lang w:eastAsia="hr-HR"/>
              </w:rPr>
              <w:t>Žirju</w:t>
            </w:r>
            <w:proofErr w:type="spellEnd"/>
            <w:r w:rsidRPr="00BF594D">
              <w:rPr>
                <w:rFonts w:ascii="Times New Roman" w:eastAsia="Times New Roman" w:hAnsi="Times New Roman"/>
                <w:sz w:val="24"/>
                <w:szCs w:val="24"/>
                <w:lang w:eastAsia="hr-HR"/>
              </w:rPr>
              <w:t>. Ostvarenje ove stavke planira se u narednom proračunskom razdoblju.</w:t>
            </w:r>
          </w:p>
        </w:tc>
      </w:tr>
      <w:tr w:rsidR="00BF594D" w:rsidRPr="00BF594D" w14:paraId="0D1059B6"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3DD5A203"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47B53072"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Projekti sufinancirani od nacionalnih i EU sredstava</w:t>
            </w:r>
          </w:p>
        </w:tc>
      </w:tr>
      <w:tr w:rsidR="00BF594D" w:rsidRPr="00BF594D" w14:paraId="7C6DB0DD"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474E5BDB"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Oznaka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2426B800"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T105460</w:t>
            </w:r>
          </w:p>
        </w:tc>
      </w:tr>
      <w:tr w:rsidR="00BF594D" w:rsidRPr="00BF594D" w14:paraId="74997A08" w14:textId="77777777" w:rsidTr="00E97036">
        <w:trPr>
          <w:trHeight w:val="18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1726F876"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Naziv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4D16892E"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Zdrav, zdraviji, Šibenik!</w:t>
            </w:r>
          </w:p>
        </w:tc>
      </w:tr>
      <w:tr w:rsidR="00BF594D" w:rsidRPr="00BF594D" w14:paraId="72510B78"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3EEB7A52"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Planirana sredstva </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6AC0678A"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215.000,00 kn</w:t>
            </w:r>
          </w:p>
        </w:tc>
      </w:tr>
      <w:tr w:rsidR="00BF594D" w:rsidRPr="00BF594D" w14:paraId="754CD4A3"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2A3201D7"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Ostvarena sredstva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5B7D69B3"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143.144,88 kn</w:t>
            </w:r>
          </w:p>
        </w:tc>
      </w:tr>
      <w:tr w:rsidR="00BF594D" w:rsidRPr="00BF594D" w14:paraId="00A73C50" w14:textId="77777777" w:rsidTr="00E97036">
        <w:trPr>
          <w:trHeight w:val="191"/>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1F865E8A"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Postotak ostvarenja:</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00E58836" w14:textId="77777777" w:rsidR="00BF594D" w:rsidRPr="00BF594D" w:rsidRDefault="00BF594D" w:rsidP="00BF594D">
            <w:pPr>
              <w:spacing w:after="0" w:line="240" w:lineRule="auto"/>
              <w:jc w:val="both"/>
              <w:rPr>
                <w:rFonts w:ascii="Times New Roman" w:eastAsia="Times New Roman" w:hAnsi="Times New Roman"/>
                <w:sz w:val="24"/>
                <w:szCs w:val="24"/>
                <w:lang w:eastAsia="hr-HR"/>
              </w:rPr>
            </w:pPr>
            <w:r w:rsidRPr="00BF594D">
              <w:rPr>
                <w:rFonts w:ascii="Times New Roman" w:eastAsia="Times New Roman" w:hAnsi="Times New Roman"/>
                <w:sz w:val="24"/>
                <w:szCs w:val="24"/>
                <w:lang w:eastAsia="hr-HR"/>
              </w:rPr>
              <w:t>66,58%</w:t>
            </w:r>
          </w:p>
        </w:tc>
      </w:tr>
      <w:tr w:rsidR="00BF594D" w:rsidRPr="00BF594D" w14:paraId="4D87A927" w14:textId="77777777" w:rsidTr="00E97036">
        <w:trPr>
          <w:trHeight w:val="1099"/>
        </w:trPr>
        <w:tc>
          <w:tcPr>
            <w:tcW w:w="2694" w:type="dxa"/>
            <w:tcBorders>
              <w:top w:val="single" w:sz="4" w:space="0" w:color="auto"/>
              <w:left w:val="single" w:sz="4" w:space="0" w:color="auto"/>
              <w:bottom w:val="single" w:sz="4" w:space="0" w:color="auto"/>
              <w:right w:val="single" w:sz="4" w:space="0" w:color="auto"/>
            </w:tcBorders>
            <w:shd w:val="clear" w:color="auto" w:fill="FFFFFF"/>
          </w:tcPr>
          <w:p w14:paraId="2AC1817C" w14:textId="77777777" w:rsidR="00BF594D" w:rsidRPr="00BF594D" w:rsidRDefault="00BF594D" w:rsidP="00BF594D">
            <w:pPr>
              <w:spacing w:after="0" w:line="240" w:lineRule="auto"/>
              <w:jc w:val="both"/>
              <w:rPr>
                <w:rFonts w:ascii="Times New Roman" w:eastAsia="Times New Roman" w:hAnsi="Times New Roman"/>
                <w:b/>
                <w:bCs/>
                <w:sz w:val="24"/>
                <w:szCs w:val="24"/>
                <w:lang w:eastAsia="hr-HR"/>
              </w:rPr>
            </w:pPr>
            <w:r w:rsidRPr="00BF594D">
              <w:rPr>
                <w:rFonts w:ascii="Times New Roman" w:eastAsia="Times New Roman" w:hAnsi="Times New Roman"/>
                <w:b/>
                <w:bCs/>
                <w:sz w:val="24"/>
                <w:szCs w:val="24"/>
                <w:lang w:eastAsia="hr-HR"/>
              </w:rPr>
              <w:t>Obrazloženje</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14:paraId="5C914EC4" w14:textId="77777777" w:rsidR="00BF594D" w:rsidRPr="00BF594D" w:rsidRDefault="00BF594D" w:rsidP="00BF594D">
            <w:pPr>
              <w:spacing w:after="0" w:line="240" w:lineRule="auto"/>
              <w:jc w:val="both"/>
              <w:rPr>
                <w:rFonts w:ascii="Times New Roman" w:eastAsiaTheme="minorHAnsi" w:hAnsi="Times New Roman"/>
                <w:sz w:val="24"/>
                <w:szCs w:val="24"/>
              </w:rPr>
            </w:pPr>
            <w:r w:rsidRPr="00BF594D">
              <w:rPr>
                <w:rFonts w:ascii="Times New Roman" w:eastAsiaTheme="minorHAnsi" w:hAnsi="Times New Roman"/>
                <w:sz w:val="24"/>
                <w:szCs w:val="24"/>
              </w:rPr>
              <w:t xml:space="preserve">Odstupanja navedena u proračunu na stavci 3233 </w:t>
            </w:r>
            <w:r w:rsidRPr="00BF594D">
              <w:rPr>
                <w:rFonts w:ascii="Times New Roman" w:eastAsiaTheme="minorHAnsi" w:hAnsi="Times New Roman"/>
                <w:i/>
                <w:iCs/>
                <w:sz w:val="24"/>
                <w:szCs w:val="24"/>
              </w:rPr>
              <w:t>Usluge promidžbe i informiranja</w:t>
            </w:r>
            <w:r w:rsidRPr="00BF594D">
              <w:rPr>
                <w:rFonts w:ascii="Times New Roman" w:eastAsiaTheme="minorHAnsi" w:hAnsi="Times New Roman"/>
                <w:sz w:val="24"/>
                <w:szCs w:val="24"/>
              </w:rPr>
              <w:t xml:space="preserve"> ostvarit će se u idućem promatranom razdoblju sukladno rokovima izvršenja usluga. Isto se odnosi i na stavku 3237 Intelektualne i osobne usluge.</w:t>
            </w:r>
          </w:p>
        </w:tc>
      </w:tr>
    </w:tbl>
    <w:tbl>
      <w:tblPr>
        <w:tblStyle w:val="Reetkatablice4"/>
        <w:tblW w:w="9498" w:type="dxa"/>
        <w:tblInd w:w="-289" w:type="dxa"/>
        <w:tblLook w:val="04A0" w:firstRow="1" w:lastRow="0" w:firstColumn="1" w:lastColumn="0" w:noHBand="0" w:noVBand="1"/>
      </w:tblPr>
      <w:tblGrid>
        <w:gridCol w:w="2694"/>
        <w:gridCol w:w="6804"/>
      </w:tblGrid>
      <w:tr w:rsidR="00BF594D" w:rsidRPr="00BF594D" w14:paraId="31E49889" w14:textId="77777777" w:rsidTr="00E97036">
        <w:tc>
          <w:tcPr>
            <w:tcW w:w="2694" w:type="dxa"/>
            <w:tcBorders>
              <w:top w:val="single" w:sz="4" w:space="0" w:color="auto"/>
            </w:tcBorders>
            <w:vAlign w:val="center"/>
          </w:tcPr>
          <w:p w14:paraId="68712D8F"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NAZIV PROGRAMA</w:t>
            </w:r>
          </w:p>
        </w:tc>
        <w:tc>
          <w:tcPr>
            <w:tcW w:w="6804" w:type="dxa"/>
            <w:tcBorders>
              <w:top w:val="single" w:sz="4" w:space="0" w:color="auto"/>
            </w:tcBorders>
          </w:tcPr>
          <w:p w14:paraId="58EDB278" w14:textId="77777777" w:rsidR="00BF594D" w:rsidRPr="00BF594D" w:rsidRDefault="00BF594D" w:rsidP="00BF594D">
            <w:pPr>
              <w:spacing w:after="0" w:line="259" w:lineRule="auto"/>
              <w:rPr>
                <w:rFonts w:ascii="Times New Roman" w:hAnsi="Times New Roman" w:cs="Times New Roman"/>
                <w:sz w:val="24"/>
                <w:szCs w:val="24"/>
              </w:rPr>
            </w:pPr>
            <w:r w:rsidRPr="00BF594D">
              <w:rPr>
                <w:rFonts w:ascii="Times New Roman" w:hAnsi="Times New Roman" w:cs="Times New Roman"/>
                <w:sz w:val="24"/>
                <w:szCs w:val="24"/>
              </w:rPr>
              <w:t>1057 RAZVOJ VISOKOŠKOLSKOG OBRAZOVANJA</w:t>
            </w:r>
          </w:p>
        </w:tc>
      </w:tr>
      <w:tr w:rsidR="00BF594D" w:rsidRPr="00BF594D" w14:paraId="608C64B1" w14:textId="77777777" w:rsidTr="00E97036">
        <w:tc>
          <w:tcPr>
            <w:tcW w:w="2694" w:type="dxa"/>
            <w:vAlign w:val="center"/>
          </w:tcPr>
          <w:p w14:paraId="29BC8BAC"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Oznaka</w:t>
            </w:r>
          </w:p>
        </w:tc>
        <w:tc>
          <w:tcPr>
            <w:tcW w:w="6804" w:type="dxa"/>
          </w:tcPr>
          <w:p w14:paraId="41471F66"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 xml:space="preserve">T105701 </w:t>
            </w:r>
          </w:p>
        </w:tc>
      </w:tr>
      <w:tr w:rsidR="00BF594D" w:rsidRPr="00BF594D" w14:paraId="6B801DD4" w14:textId="77777777" w:rsidTr="00E97036">
        <w:tc>
          <w:tcPr>
            <w:tcW w:w="2694" w:type="dxa"/>
            <w:vAlign w:val="center"/>
          </w:tcPr>
          <w:p w14:paraId="04FFD5F0"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Naziv</w:t>
            </w:r>
          </w:p>
        </w:tc>
        <w:tc>
          <w:tcPr>
            <w:tcW w:w="6804" w:type="dxa"/>
          </w:tcPr>
          <w:p w14:paraId="65BF006C"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Razvoj znanosti i visokog školstva u Šibeniku</w:t>
            </w:r>
          </w:p>
        </w:tc>
      </w:tr>
      <w:tr w:rsidR="00BF594D" w:rsidRPr="00BF594D" w14:paraId="6702E902" w14:textId="77777777" w:rsidTr="00E97036">
        <w:tc>
          <w:tcPr>
            <w:tcW w:w="2694" w:type="dxa"/>
            <w:vAlign w:val="center"/>
          </w:tcPr>
          <w:p w14:paraId="2D052BC1"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Planirana sredstva</w:t>
            </w:r>
          </w:p>
        </w:tc>
        <w:tc>
          <w:tcPr>
            <w:tcW w:w="6804" w:type="dxa"/>
          </w:tcPr>
          <w:p w14:paraId="3A6C4795"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35.000,00 kn</w:t>
            </w:r>
          </w:p>
        </w:tc>
      </w:tr>
      <w:tr w:rsidR="00BF594D" w:rsidRPr="00BF594D" w14:paraId="41A71D41" w14:textId="77777777" w:rsidTr="00E97036">
        <w:tc>
          <w:tcPr>
            <w:tcW w:w="2694" w:type="dxa"/>
            <w:vAlign w:val="center"/>
          </w:tcPr>
          <w:p w14:paraId="75B1CF4F"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Ostvarena sredstva</w:t>
            </w:r>
          </w:p>
        </w:tc>
        <w:tc>
          <w:tcPr>
            <w:tcW w:w="6804" w:type="dxa"/>
          </w:tcPr>
          <w:p w14:paraId="416B04E2" w14:textId="12705895" w:rsidR="00BF594D" w:rsidRPr="00BF594D" w:rsidRDefault="00680989" w:rsidP="00BF594D">
            <w:pPr>
              <w:spacing w:after="0" w:line="240" w:lineRule="auto"/>
              <w:rPr>
                <w:rFonts w:ascii="Times New Roman" w:hAnsi="Times New Roman" w:cs="Times New Roman"/>
                <w:sz w:val="24"/>
                <w:szCs w:val="24"/>
              </w:rPr>
            </w:pPr>
            <w:r>
              <w:rPr>
                <w:rFonts w:ascii="Times New Roman" w:hAnsi="Times New Roman" w:cs="Times New Roman"/>
                <w:sz w:val="24"/>
                <w:szCs w:val="24"/>
              </w:rPr>
              <w:t>0</w:t>
            </w:r>
            <w:r w:rsidR="00BF594D" w:rsidRPr="00BF594D">
              <w:rPr>
                <w:rFonts w:ascii="Times New Roman" w:hAnsi="Times New Roman" w:cs="Times New Roman"/>
                <w:sz w:val="24"/>
                <w:szCs w:val="24"/>
              </w:rPr>
              <w:t>,00 kn</w:t>
            </w:r>
          </w:p>
        </w:tc>
      </w:tr>
      <w:tr w:rsidR="00BF594D" w:rsidRPr="00BF594D" w14:paraId="35FAF791" w14:textId="77777777" w:rsidTr="00E97036">
        <w:tc>
          <w:tcPr>
            <w:tcW w:w="2694" w:type="dxa"/>
            <w:vAlign w:val="center"/>
          </w:tcPr>
          <w:p w14:paraId="431A2792"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Postotak ostvarenja</w:t>
            </w:r>
          </w:p>
        </w:tc>
        <w:tc>
          <w:tcPr>
            <w:tcW w:w="6804" w:type="dxa"/>
          </w:tcPr>
          <w:p w14:paraId="5D6CE786" w14:textId="7B0312C8" w:rsidR="00BF594D" w:rsidRPr="00BF594D" w:rsidRDefault="00BF594D" w:rsidP="00BF594D">
            <w:pPr>
              <w:spacing w:after="0" w:line="240" w:lineRule="auto"/>
              <w:rPr>
                <w:rFonts w:ascii="Times New Roman" w:hAnsi="Times New Roman" w:cs="Times New Roman"/>
                <w:sz w:val="24"/>
                <w:szCs w:val="24"/>
                <w:highlight w:val="yellow"/>
              </w:rPr>
            </w:pPr>
            <w:r w:rsidRPr="00BF594D">
              <w:rPr>
                <w:rFonts w:ascii="Times New Roman" w:hAnsi="Times New Roman" w:cs="Times New Roman"/>
                <w:sz w:val="24"/>
                <w:szCs w:val="24"/>
              </w:rPr>
              <w:t>0%</w:t>
            </w:r>
          </w:p>
        </w:tc>
      </w:tr>
      <w:tr w:rsidR="00BF594D" w:rsidRPr="00BF594D" w14:paraId="0D2C04A9" w14:textId="77777777" w:rsidTr="00E97036">
        <w:tc>
          <w:tcPr>
            <w:tcW w:w="2694" w:type="dxa"/>
            <w:vAlign w:val="center"/>
          </w:tcPr>
          <w:p w14:paraId="77F84120"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Obrazloženje</w:t>
            </w:r>
          </w:p>
        </w:tc>
        <w:tc>
          <w:tcPr>
            <w:tcW w:w="6804" w:type="dxa"/>
          </w:tcPr>
          <w:p w14:paraId="09E76576" w14:textId="77777777" w:rsidR="00BF594D" w:rsidRPr="00BF594D" w:rsidRDefault="00BF594D" w:rsidP="00BF594D">
            <w:pPr>
              <w:spacing w:after="0" w:line="240" w:lineRule="auto"/>
              <w:jc w:val="both"/>
              <w:rPr>
                <w:rFonts w:ascii="Times New Roman" w:hAnsi="Times New Roman" w:cs="Times New Roman"/>
                <w:sz w:val="24"/>
                <w:szCs w:val="24"/>
              </w:rPr>
            </w:pPr>
            <w:r w:rsidRPr="00BF594D">
              <w:rPr>
                <w:rFonts w:ascii="Times New Roman" w:hAnsi="Times New Roman" w:cs="Times New Roman"/>
                <w:sz w:val="24"/>
                <w:szCs w:val="24"/>
              </w:rPr>
              <w:t>Planirana sredstva odnose se na organizaciju Ljetne škole arhitekture, a stavka će se realizirati u idućem proračunskom razdoblju.</w:t>
            </w:r>
          </w:p>
        </w:tc>
      </w:tr>
      <w:tr w:rsidR="00BF594D" w:rsidRPr="00BF594D" w14:paraId="1240F4A8" w14:textId="77777777" w:rsidTr="00E97036">
        <w:tc>
          <w:tcPr>
            <w:tcW w:w="2694" w:type="dxa"/>
            <w:vAlign w:val="center"/>
          </w:tcPr>
          <w:p w14:paraId="6CBB81FC"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NAZIV PROGRAMA</w:t>
            </w:r>
          </w:p>
        </w:tc>
        <w:tc>
          <w:tcPr>
            <w:tcW w:w="6804" w:type="dxa"/>
          </w:tcPr>
          <w:p w14:paraId="7076A265" w14:textId="77777777" w:rsidR="00BF594D" w:rsidRPr="00BF594D" w:rsidRDefault="00BF594D" w:rsidP="00BF594D">
            <w:pPr>
              <w:spacing w:after="0" w:line="259" w:lineRule="auto"/>
              <w:rPr>
                <w:rFonts w:ascii="Times New Roman" w:hAnsi="Times New Roman" w:cs="Times New Roman"/>
                <w:sz w:val="24"/>
                <w:szCs w:val="24"/>
              </w:rPr>
            </w:pPr>
            <w:r w:rsidRPr="00BF594D">
              <w:rPr>
                <w:rFonts w:ascii="Times New Roman" w:hAnsi="Times New Roman" w:cs="Times New Roman"/>
                <w:sz w:val="24"/>
                <w:szCs w:val="24"/>
              </w:rPr>
              <w:t>1057 RAZVOJ VISOKOŠKOLSKOG OBRAZOVANJA</w:t>
            </w:r>
          </w:p>
        </w:tc>
      </w:tr>
      <w:tr w:rsidR="00BF594D" w:rsidRPr="00BF594D" w14:paraId="274007A9" w14:textId="77777777" w:rsidTr="00E97036">
        <w:tc>
          <w:tcPr>
            <w:tcW w:w="2694" w:type="dxa"/>
            <w:vAlign w:val="center"/>
          </w:tcPr>
          <w:p w14:paraId="60F67D2A"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Oznaka</w:t>
            </w:r>
          </w:p>
        </w:tc>
        <w:tc>
          <w:tcPr>
            <w:tcW w:w="6804" w:type="dxa"/>
          </w:tcPr>
          <w:p w14:paraId="6B2C8D92"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K105702</w:t>
            </w:r>
          </w:p>
        </w:tc>
      </w:tr>
      <w:tr w:rsidR="00BF594D" w:rsidRPr="00BF594D" w14:paraId="7460E66A" w14:textId="77777777" w:rsidTr="00E97036">
        <w:tc>
          <w:tcPr>
            <w:tcW w:w="2694" w:type="dxa"/>
            <w:vAlign w:val="center"/>
          </w:tcPr>
          <w:p w14:paraId="5E72AE57"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Naziv</w:t>
            </w:r>
          </w:p>
        </w:tc>
        <w:tc>
          <w:tcPr>
            <w:tcW w:w="6804" w:type="dxa"/>
          </w:tcPr>
          <w:p w14:paraId="70973889"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 xml:space="preserve">Kampus </w:t>
            </w:r>
            <w:proofErr w:type="spellStart"/>
            <w:r w:rsidRPr="00BF594D">
              <w:rPr>
                <w:rFonts w:ascii="Times New Roman" w:hAnsi="Times New Roman" w:cs="Times New Roman"/>
                <w:b/>
                <w:bCs/>
                <w:sz w:val="24"/>
                <w:szCs w:val="24"/>
              </w:rPr>
              <w:t>Palacin</w:t>
            </w:r>
            <w:proofErr w:type="spellEnd"/>
          </w:p>
        </w:tc>
      </w:tr>
      <w:tr w:rsidR="00BF594D" w:rsidRPr="00BF594D" w14:paraId="1B335EAA" w14:textId="77777777" w:rsidTr="00E97036">
        <w:tc>
          <w:tcPr>
            <w:tcW w:w="2694" w:type="dxa"/>
            <w:vAlign w:val="center"/>
          </w:tcPr>
          <w:p w14:paraId="44745A15"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Planirana sredstva</w:t>
            </w:r>
          </w:p>
        </w:tc>
        <w:tc>
          <w:tcPr>
            <w:tcW w:w="6804" w:type="dxa"/>
          </w:tcPr>
          <w:p w14:paraId="3EB0AEEC"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1.455.000,00 kn</w:t>
            </w:r>
          </w:p>
        </w:tc>
      </w:tr>
      <w:tr w:rsidR="00BF594D" w:rsidRPr="00BF594D" w14:paraId="2F9FDF1F" w14:textId="77777777" w:rsidTr="00E97036">
        <w:tc>
          <w:tcPr>
            <w:tcW w:w="2694" w:type="dxa"/>
            <w:vAlign w:val="center"/>
          </w:tcPr>
          <w:p w14:paraId="1CC36BD0"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Ostvarena sredstva</w:t>
            </w:r>
          </w:p>
        </w:tc>
        <w:tc>
          <w:tcPr>
            <w:tcW w:w="6804" w:type="dxa"/>
          </w:tcPr>
          <w:p w14:paraId="100BCC0E"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1.454.707,55 kn</w:t>
            </w:r>
          </w:p>
        </w:tc>
      </w:tr>
      <w:tr w:rsidR="00BF594D" w:rsidRPr="00BF594D" w14:paraId="011DCCDE" w14:textId="77777777" w:rsidTr="00E97036">
        <w:tc>
          <w:tcPr>
            <w:tcW w:w="2694" w:type="dxa"/>
            <w:vAlign w:val="center"/>
          </w:tcPr>
          <w:p w14:paraId="233F7E48"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Postotak ostvarenja</w:t>
            </w:r>
          </w:p>
        </w:tc>
        <w:tc>
          <w:tcPr>
            <w:tcW w:w="6804" w:type="dxa"/>
          </w:tcPr>
          <w:p w14:paraId="55DC57B6"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99,98%</w:t>
            </w:r>
          </w:p>
        </w:tc>
      </w:tr>
      <w:tr w:rsidR="00BF594D" w:rsidRPr="00BF594D" w14:paraId="02D640FF" w14:textId="77777777" w:rsidTr="00E97036">
        <w:tc>
          <w:tcPr>
            <w:tcW w:w="2694" w:type="dxa"/>
            <w:vAlign w:val="center"/>
          </w:tcPr>
          <w:p w14:paraId="6F491BC4"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Obrazloženje</w:t>
            </w:r>
          </w:p>
        </w:tc>
        <w:tc>
          <w:tcPr>
            <w:tcW w:w="6804" w:type="dxa"/>
          </w:tcPr>
          <w:p w14:paraId="62BB141B" w14:textId="77777777" w:rsidR="00BF594D" w:rsidRPr="00BF594D" w:rsidRDefault="00BF594D" w:rsidP="00BF594D">
            <w:pPr>
              <w:spacing w:after="0" w:line="240" w:lineRule="auto"/>
              <w:jc w:val="both"/>
              <w:rPr>
                <w:rFonts w:ascii="Times New Roman" w:hAnsi="Times New Roman" w:cs="Times New Roman"/>
                <w:sz w:val="24"/>
                <w:szCs w:val="24"/>
              </w:rPr>
            </w:pPr>
            <w:r w:rsidRPr="00BF594D">
              <w:rPr>
                <w:rFonts w:ascii="Times New Roman" w:hAnsi="Times New Roman" w:cs="Times New Roman"/>
                <w:sz w:val="24"/>
                <w:szCs w:val="24"/>
              </w:rPr>
              <w:t xml:space="preserve">Sredstva predviđena ovom proračunskom stavkom namijenjena su prijenosu sredstava Veleučilištu u Šibeniku sukladno potpisanom Sporazumu o sufinanciranju izgradnje studentskog doma </w:t>
            </w:r>
            <w:proofErr w:type="spellStart"/>
            <w:r w:rsidRPr="00BF594D">
              <w:rPr>
                <w:rFonts w:ascii="Times New Roman" w:hAnsi="Times New Roman" w:cs="Times New Roman"/>
                <w:sz w:val="24"/>
                <w:szCs w:val="24"/>
              </w:rPr>
              <w:t>Palacin</w:t>
            </w:r>
            <w:proofErr w:type="spellEnd"/>
            <w:r w:rsidRPr="00BF594D">
              <w:rPr>
                <w:rFonts w:ascii="Times New Roman" w:hAnsi="Times New Roman" w:cs="Times New Roman"/>
                <w:sz w:val="24"/>
                <w:szCs w:val="24"/>
              </w:rPr>
              <w:t>.</w:t>
            </w:r>
          </w:p>
          <w:p w14:paraId="3DFF3663" w14:textId="77777777" w:rsidR="00BF594D" w:rsidRPr="00BF594D" w:rsidRDefault="00BF594D" w:rsidP="00BF594D">
            <w:pPr>
              <w:spacing w:after="0" w:line="240" w:lineRule="auto"/>
              <w:jc w:val="both"/>
              <w:rPr>
                <w:rFonts w:ascii="Times New Roman" w:hAnsi="Times New Roman" w:cs="Times New Roman"/>
                <w:sz w:val="24"/>
                <w:szCs w:val="24"/>
              </w:rPr>
            </w:pPr>
            <w:r w:rsidRPr="00BF594D">
              <w:rPr>
                <w:rFonts w:ascii="Times New Roman" w:hAnsi="Times New Roman" w:cs="Times New Roman"/>
                <w:sz w:val="24"/>
                <w:szCs w:val="24"/>
              </w:rPr>
              <w:t>Ostvarenje u ovom proračunskom razdoblju je u potpunosti ostvareno.</w:t>
            </w:r>
          </w:p>
        </w:tc>
      </w:tr>
      <w:tr w:rsidR="00BF594D" w:rsidRPr="00BF594D" w14:paraId="65F63507" w14:textId="77777777" w:rsidTr="00E97036">
        <w:tc>
          <w:tcPr>
            <w:tcW w:w="2694" w:type="dxa"/>
            <w:vAlign w:val="center"/>
          </w:tcPr>
          <w:p w14:paraId="70881F9F"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NAZIV PROGRAMA</w:t>
            </w:r>
          </w:p>
        </w:tc>
        <w:tc>
          <w:tcPr>
            <w:tcW w:w="6804" w:type="dxa"/>
          </w:tcPr>
          <w:p w14:paraId="3131FE51" w14:textId="77777777" w:rsidR="00BF594D" w:rsidRPr="00BF594D" w:rsidRDefault="00BF594D" w:rsidP="00BF594D">
            <w:pPr>
              <w:spacing w:after="0" w:line="259" w:lineRule="auto"/>
              <w:rPr>
                <w:rFonts w:ascii="Times New Roman" w:hAnsi="Times New Roman" w:cs="Times New Roman"/>
                <w:sz w:val="24"/>
                <w:szCs w:val="24"/>
              </w:rPr>
            </w:pPr>
            <w:r w:rsidRPr="00BF594D">
              <w:rPr>
                <w:rFonts w:ascii="Times New Roman" w:hAnsi="Times New Roman" w:cs="Times New Roman"/>
                <w:sz w:val="24"/>
                <w:szCs w:val="24"/>
              </w:rPr>
              <w:t>1057 RAZVOJ VISOKOŠKOLSKOG OBRAZOVANJA</w:t>
            </w:r>
          </w:p>
        </w:tc>
      </w:tr>
      <w:tr w:rsidR="00BF594D" w:rsidRPr="00BF594D" w14:paraId="66F22567" w14:textId="77777777" w:rsidTr="00E97036">
        <w:tc>
          <w:tcPr>
            <w:tcW w:w="2694" w:type="dxa"/>
            <w:vAlign w:val="center"/>
          </w:tcPr>
          <w:p w14:paraId="315D31F3"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Oznaka</w:t>
            </w:r>
          </w:p>
        </w:tc>
        <w:tc>
          <w:tcPr>
            <w:tcW w:w="6804" w:type="dxa"/>
          </w:tcPr>
          <w:p w14:paraId="5F51FA09"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K105704</w:t>
            </w:r>
          </w:p>
        </w:tc>
      </w:tr>
      <w:tr w:rsidR="00BF594D" w:rsidRPr="00BF594D" w14:paraId="00743C8B" w14:textId="77777777" w:rsidTr="00E97036">
        <w:tc>
          <w:tcPr>
            <w:tcW w:w="2694" w:type="dxa"/>
            <w:vAlign w:val="center"/>
          </w:tcPr>
          <w:p w14:paraId="7291BD1A"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Naziv</w:t>
            </w:r>
          </w:p>
        </w:tc>
        <w:tc>
          <w:tcPr>
            <w:tcW w:w="6804" w:type="dxa"/>
          </w:tcPr>
          <w:p w14:paraId="5C1082BC"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Studij energetike</w:t>
            </w:r>
          </w:p>
        </w:tc>
      </w:tr>
      <w:tr w:rsidR="00BF594D" w:rsidRPr="00BF594D" w14:paraId="0D17D60D" w14:textId="77777777" w:rsidTr="00E97036">
        <w:tc>
          <w:tcPr>
            <w:tcW w:w="2694" w:type="dxa"/>
            <w:vAlign w:val="center"/>
          </w:tcPr>
          <w:p w14:paraId="06435699"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lastRenderedPageBreak/>
              <w:t>Planirana sredstva</w:t>
            </w:r>
          </w:p>
        </w:tc>
        <w:tc>
          <w:tcPr>
            <w:tcW w:w="6804" w:type="dxa"/>
          </w:tcPr>
          <w:p w14:paraId="605DE49A"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2.330.000,00 kn</w:t>
            </w:r>
          </w:p>
        </w:tc>
      </w:tr>
      <w:tr w:rsidR="00BF594D" w:rsidRPr="00BF594D" w14:paraId="42180774" w14:textId="77777777" w:rsidTr="00E97036">
        <w:tc>
          <w:tcPr>
            <w:tcW w:w="2694" w:type="dxa"/>
            <w:vAlign w:val="center"/>
          </w:tcPr>
          <w:p w14:paraId="667B6CBD"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Ostvarena sredstva</w:t>
            </w:r>
          </w:p>
        </w:tc>
        <w:tc>
          <w:tcPr>
            <w:tcW w:w="6804" w:type="dxa"/>
          </w:tcPr>
          <w:p w14:paraId="28077B75"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2.284.208,46 kn</w:t>
            </w:r>
          </w:p>
        </w:tc>
      </w:tr>
      <w:tr w:rsidR="00BF594D" w:rsidRPr="00BF594D" w14:paraId="2660F78E" w14:textId="77777777" w:rsidTr="00E97036">
        <w:tc>
          <w:tcPr>
            <w:tcW w:w="2694" w:type="dxa"/>
            <w:vAlign w:val="center"/>
          </w:tcPr>
          <w:p w14:paraId="2EE2BFB7"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Postotak ostvarenja</w:t>
            </w:r>
          </w:p>
        </w:tc>
        <w:tc>
          <w:tcPr>
            <w:tcW w:w="6804" w:type="dxa"/>
          </w:tcPr>
          <w:p w14:paraId="4BE18966" w14:textId="1054C4AA" w:rsidR="00BF594D" w:rsidRPr="00BF594D" w:rsidRDefault="00680989" w:rsidP="00BF594D">
            <w:pPr>
              <w:spacing w:after="0" w:line="240" w:lineRule="auto"/>
              <w:rPr>
                <w:rFonts w:ascii="Times New Roman" w:hAnsi="Times New Roman" w:cs="Times New Roman"/>
                <w:sz w:val="24"/>
                <w:szCs w:val="24"/>
              </w:rPr>
            </w:pPr>
            <w:r>
              <w:rPr>
                <w:rFonts w:ascii="Times New Roman" w:hAnsi="Times New Roman" w:cs="Times New Roman"/>
                <w:sz w:val="24"/>
                <w:szCs w:val="24"/>
              </w:rPr>
              <w:t>98</w:t>
            </w:r>
            <w:r w:rsidR="00BF594D" w:rsidRPr="00BF594D">
              <w:rPr>
                <w:rFonts w:ascii="Times New Roman" w:hAnsi="Times New Roman" w:cs="Times New Roman"/>
                <w:sz w:val="24"/>
                <w:szCs w:val="24"/>
              </w:rPr>
              <w:t>,</w:t>
            </w:r>
            <w:r>
              <w:rPr>
                <w:rFonts w:ascii="Times New Roman" w:hAnsi="Times New Roman" w:cs="Times New Roman"/>
                <w:sz w:val="24"/>
                <w:szCs w:val="24"/>
              </w:rPr>
              <w:t>03</w:t>
            </w:r>
            <w:r w:rsidR="00BF594D" w:rsidRPr="00BF594D">
              <w:rPr>
                <w:rFonts w:ascii="Times New Roman" w:hAnsi="Times New Roman" w:cs="Times New Roman"/>
                <w:sz w:val="24"/>
                <w:szCs w:val="24"/>
              </w:rPr>
              <w:t>%</w:t>
            </w:r>
          </w:p>
        </w:tc>
      </w:tr>
      <w:tr w:rsidR="00BF594D" w:rsidRPr="00BF594D" w14:paraId="5A492599" w14:textId="77777777" w:rsidTr="00E97036">
        <w:tc>
          <w:tcPr>
            <w:tcW w:w="2694" w:type="dxa"/>
            <w:vAlign w:val="center"/>
          </w:tcPr>
          <w:p w14:paraId="7105D2D5"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Obrazloženje</w:t>
            </w:r>
          </w:p>
        </w:tc>
        <w:tc>
          <w:tcPr>
            <w:tcW w:w="6804" w:type="dxa"/>
          </w:tcPr>
          <w:p w14:paraId="077623D4" w14:textId="77777777" w:rsidR="00BF594D" w:rsidRPr="00BF594D" w:rsidRDefault="00BF594D" w:rsidP="00BF594D">
            <w:pPr>
              <w:spacing w:after="0" w:line="240" w:lineRule="auto"/>
              <w:jc w:val="both"/>
              <w:rPr>
                <w:rFonts w:ascii="Times New Roman" w:hAnsi="Times New Roman" w:cs="Times New Roman"/>
                <w:sz w:val="24"/>
                <w:szCs w:val="24"/>
              </w:rPr>
            </w:pPr>
            <w:r w:rsidRPr="00BF594D">
              <w:rPr>
                <w:rFonts w:ascii="Times New Roman" w:hAnsi="Times New Roman" w:cs="Times New Roman"/>
                <w:sz w:val="24"/>
                <w:szCs w:val="24"/>
              </w:rPr>
              <w:t>Planirana sredstva namijenjena su za izvođenje i organizaciju nastave na dislociranom studiju energetske učinkovitosti i obnovljivih izvora. Ova proračunska stavka u promatranom razdoblju je u potpunosti ostvarena.</w:t>
            </w:r>
          </w:p>
        </w:tc>
      </w:tr>
      <w:tr w:rsidR="00BF594D" w:rsidRPr="00BF594D" w14:paraId="20363E4C" w14:textId="77777777" w:rsidTr="00E97036">
        <w:tc>
          <w:tcPr>
            <w:tcW w:w="2694" w:type="dxa"/>
            <w:vAlign w:val="center"/>
          </w:tcPr>
          <w:p w14:paraId="43345784"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NAZIV PROGRAMA</w:t>
            </w:r>
          </w:p>
        </w:tc>
        <w:tc>
          <w:tcPr>
            <w:tcW w:w="6804" w:type="dxa"/>
          </w:tcPr>
          <w:p w14:paraId="4A0E433C" w14:textId="77777777" w:rsidR="00BF594D" w:rsidRPr="00BF594D" w:rsidRDefault="00BF594D" w:rsidP="00BF594D">
            <w:pPr>
              <w:spacing w:after="0" w:line="259" w:lineRule="auto"/>
              <w:rPr>
                <w:rFonts w:ascii="Times New Roman" w:hAnsi="Times New Roman" w:cs="Times New Roman"/>
                <w:sz w:val="24"/>
                <w:szCs w:val="24"/>
              </w:rPr>
            </w:pPr>
            <w:r w:rsidRPr="00BF594D">
              <w:rPr>
                <w:rFonts w:ascii="Times New Roman" w:hAnsi="Times New Roman" w:cs="Times New Roman"/>
                <w:sz w:val="24"/>
                <w:szCs w:val="24"/>
              </w:rPr>
              <w:t>1057 RAZVOJ VISOKOŠKOLSKOG OBRAZOVANJA</w:t>
            </w:r>
          </w:p>
        </w:tc>
      </w:tr>
      <w:tr w:rsidR="00BF594D" w:rsidRPr="00BF594D" w14:paraId="1151F72A" w14:textId="77777777" w:rsidTr="00E97036">
        <w:tc>
          <w:tcPr>
            <w:tcW w:w="2694" w:type="dxa"/>
            <w:vAlign w:val="center"/>
          </w:tcPr>
          <w:p w14:paraId="5C00B9DB"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Oznaka</w:t>
            </w:r>
          </w:p>
        </w:tc>
        <w:tc>
          <w:tcPr>
            <w:tcW w:w="6804" w:type="dxa"/>
          </w:tcPr>
          <w:p w14:paraId="22E6F501"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T105706</w:t>
            </w:r>
          </w:p>
        </w:tc>
      </w:tr>
      <w:tr w:rsidR="00BF594D" w:rsidRPr="00BF594D" w14:paraId="71A1E671" w14:textId="77777777" w:rsidTr="00E97036">
        <w:tc>
          <w:tcPr>
            <w:tcW w:w="2694" w:type="dxa"/>
            <w:vAlign w:val="center"/>
          </w:tcPr>
          <w:p w14:paraId="1083CAE5"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Naziv</w:t>
            </w:r>
          </w:p>
        </w:tc>
        <w:tc>
          <w:tcPr>
            <w:tcW w:w="6804" w:type="dxa"/>
          </w:tcPr>
          <w:p w14:paraId="2B0B755B"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Studij sestrinstva</w:t>
            </w:r>
          </w:p>
        </w:tc>
      </w:tr>
      <w:tr w:rsidR="00BF594D" w:rsidRPr="00BF594D" w14:paraId="20F9B193" w14:textId="77777777" w:rsidTr="00E97036">
        <w:tc>
          <w:tcPr>
            <w:tcW w:w="2694" w:type="dxa"/>
            <w:vAlign w:val="center"/>
          </w:tcPr>
          <w:p w14:paraId="6B127AB4"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Planirana sredstva</w:t>
            </w:r>
          </w:p>
        </w:tc>
        <w:tc>
          <w:tcPr>
            <w:tcW w:w="6804" w:type="dxa"/>
          </w:tcPr>
          <w:p w14:paraId="3EFA3CC2"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600.000,00 kn</w:t>
            </w:r>
          </w:p>
        </w:tc>
      </w:tr>
      <w:tr w:rsidR="00BF594D" w:rsidRPr="00BF594D" w14:paraId="20FBEAEF" w14:textId="77777777" w:rsidTr="00E97036">
        <w:tc>
          <w:tcPr>
            <w:tcW w:w="2694" w:type="dxa"/>
            <w:vAlign w:val="center"/>
          </w:tcPr>
          <w:p w14:paraId="261E18BD"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Ostvarena sredstva</w:t>
            </w:r>
          </w:p>
        </w:tc>
        <w:tc>
          <w:tcPr>
            <w:tcW w:w="6804" w:type="dxa"/>
          </w:tcPr>
          <w:p w14:paraId="6BA7D74F"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409.753,30 kn</w:t>
            </w:r>
          </w:p>
        </w:tc>
      </w:tr>
      <w:tr w:rsidR="00BF594D" w:rsidRPr="00BF594D" w14:paraId="2F4E1E30" w14:textId="77777777" w:rsidTr="00E97036">
        <w:tc>
          <w:tcPr>
            <w:tcW w:w="2694" w:type="dxa"/>
            <w:vAlign w:val="center"/>
          </w:tcPr>
          <w:p w14:paraId="7B70A8C3"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Postotak ostvarenja</w:t>
            </w:r>
          </w:p>
        </w:tc>
        <w:tc>
          <w:tcPr>
            <w:tcW w:w="6804" w:type="dxa"/>
          </w:tcPr>
          <w:p w14:paraId="2C074E28" w14:textId="77777777" w:rsidR="00BF594D" w:rsidRPr="00BF594D" w:rsidRDefault="00BF594D" w:rsidP="00BF594D">
            <w:pPr>
              <w:spacing w:after="0" w:line="240" w:lineRule="auto"/>
              <w:rPr>
                <w:rFonts w:ascii="Times New Roman" w:hAnsi="Times New Roman" w:cs="Times New Roman"/>
                <w:sz w:val="24"/>
                <w:szCs w:val="24"/>
              </w:rPr>
            </w:pPr>
            <w:r w:rsidRPr="00BF594D">
              <w:rPr>
                <w:rFonts w:ascii="Times New Roman" w:hAnsi="Times New Roman" w:cs="Times New Roman"/>
                <w:sz w:val="24"/>
                <w:szCs w:val="24"/>
              </w:rPr>
              <w:t>68,29%</w:t>
            </w:r>
          </w:p>
        </w:tc>
      </w:tr>
      <w:tr w:rsidR="00BF594D" w:rsidRPr="00BF594D" w14:paraId="3AD7AFA9" w14:textId="77777777" w:rsidTr="00E97036">
        <w:tc>
          <w:tcPr>
            <w:tcW w:w="2694" w:type="dxa"/>
            <w:vAlign w:val="center"/>
          </w:tcPr>
          <w:p w14:paraId="62E8E01E" w14:textId="77777777" w:rsidR="00BF594D" w:rsidRPr="00BF594D" w:rsidRDefault="00BF594D" w:rsidP="00BF594D">
            <w:pPr>
              <w:spacing w:after="0" w:line="240" w:lineRule="auto"/>
              <w:rPr>
                <w:rFonts w:ascii="Times New Roman" w:hAnsi="Times New Roman" w:cs="Times New Roman"/>
                <w:b/>
                <w:bCs/>
                <w:sz w:val="24"/>
                <w:szCs w:val="24"/>
              </w:rPr>
            </w:pPr>
            <w:r w:rsidRPr="00BF594D">
              <w:rPr>
                <w:rFonts w:ascii="Times New Roman" w:hAnsi="Times New Roman" w:cs="Times New Roman"/>
                <w:b/>
                <w:bCs/>
                <w:sz w:val="24"/>
                <w:szCs w:val="24"/>
              </w:rPr>
              <w:t>Obrazloženje</w:t>
            </w:r>
          </w:p>
        </w:tc>
        <w:tc>
          <w:tcPr>
            <w:tcW w:w="6804" w:type="dxa"/>
          </w:tcPr>
          <w:p w14:paraId="1AEAC015" w14:textId="630D2225" w:rsidR="00BF594D" w:rsidRPr="00BF594D" w:rsidRDefault="00680989" w:rsidP="00BF59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Osigurana sredstva su utrošena na financiranje VUŠ-u nabave potrebne opreme za osiguranje preduvjeta za izvođenje programa studija.</w:t>
            </w:r>
          </w:p>
        </w:tc>
      </w:tr>
    </w:tbl>
    <w:p w14:paraId="63C23C2A" w14:textId="77777777" w:rsidR="00597471" w:rsidRDefault="00597471" w:rsidP="00BF594D">
      <w:pPr>
        <w:jc w:val="both"/>
        <w:rPr>
          <w:rFonts w:ascii="Times New Roman" w:hAnsi="Times New Roman"/>
          <w:b/>
          <w:bCs/>
          <w:sz w:val="24"/>
          <w:szCs w:val="24"/>
          <w:u w:val="single"/>
        </w:rPr>
      </w:pPr>
    </w:p>
    <w:p w14:paraId="32526C48" w14:textId="77777777" w:rsidR="00E85662" w:rsidRDefault="00E85662" w:rsidP="00BF594D">
      <w:pPr>
        <w:jc w:val="both"/>
        <w:rPr>
          <w:rFonts w:ascii="Times New Roman" w:hAnsi="Times New Roman"/>
          <w:b/>
          <w:bCs/>
          <w:sz w:val="24"/>
          <w:szCs w:val="24"/>
          <w:u w:val="single"/>
        </w:rPr>
      </w:pPr>
    </w:p>
    <w:p w14:paraId="46951AA6" w14:textId="77777777" w:rsidR="00597471" w:rsidRPr="0032721A" w:rsidRDefault="00597471" w:rsidP="00BF594D">
      <w:pPr>
        <w:jc w:val="both"/>
        <w:rPr>
          <w:rFonts w:ascii="Times New Roman" w:hAnsi="Times New Roman"/>
          <w:b/>
          <w:bCs/>
          <w:sz w:val="24"/>
          <w:szCs w:val="24"/>
          <w:u w:val="single"/>
        </w:rPr>
      </w:pPr>
    </w:p>
    <w:p w14:paraId="7E9F52B9" w14:textId="1918E503" w:rsidR="00DA209E" w:rsidRDefault="00295423" w:rsidP="00BF594D">
      <w:pPr>
        <w:jc w:val="both"/>
        <w:rPr>
          <w:rFonts w:ascii="Times New Roman" w:hAnsi="Times New Roman"/>
          <w:b/>
          <w:bCs/>
          <w:sz w:val="24"/>
          <w:szCs w:val="24"/>
          <w:u w:val="single"/>
        </w:rPr>
      </w:pPr>
      <w:r w:rsidRPr="0032721A">
        <w:rPr>
          <w:rFonts w:ascii="Times New Roman" w:hAnsi="Times New Roman"/>
          <w:b/>
          <w:bCs/>
          <w:sz w:val="24"/>
          <w:szCs w:val="24"/>
          <w:u w:val="single"/>
        </w:rPr>
        <w:t>R</w:t>
      </w:r>
      <w:r w:rsidR="007A0E1E" w:rsidRPr="0032721A">
        <w:rPr>
          <w:rFonts w:ascii="Times New Roman" w:hAnsi="Times New Roman"/>
          <w:b/>
          <w:bCs/>
          <w:sz w:val="24"/>
          <w:szCs w:val="24"/>
          <w:u w:val="single"/>
        </w:rPr>
        <w:t>AZDJEL: UPRAVNI ODJEL ZA GOSPODARENJE GRADSKOM IMOVINOM</w:t>
      </w:r>
    </w:p>
    <w:p w14:paraId="7901FDF4" w14:textId="77777777" w:rsidR="00597471" w:rsidRPr="0032721A" w:rsidRDefault="00597471" w:rsidP="00BF594D">
      <w:pPr>
        <w:jc w:val="both"/>
        <w:rPr>
          <w:rFonts w:ascii="Times New Roman" w:hAnsi="Times New Roman"/>
          <w:b/>
          <w:bCs/>
          <w:sz w:val="24"/>
          <w:szCs w:val="24"/>
          <w:u w:val="single"/>
        </w:rPr>
      </w:pPr>
    </w:p>
    <w:tbl>
      <w:tblPr>
        <w:tblStyle w:val="TableGrid"/>
        <w:tblW w:w="9504" w:type="dxa"/>
        <w:tblInd w:w="-289" w:type="dxa"/>
        <w:tblCellMar>
          <w:top w:w="53" w:type="dxa"/>
          <w:left w:w="108" w:type="dxa"/>
          <w:right w:w="54" w:type="dxa"/>
        </w:tblCellMar>
        <w:tblLook w:val="04A0" w:firstRow="1" w:lastRow="0" w:firstColumn="1" w:lastColumn="0" w:noHBand="0" w:noVBand="1"/>
      </w:tblPr>
      <w:tblGrid>
        <w:gridCol w:w="2713"/>
        <w:gridCol w:w="6791"/>
      </w:tblGrid>
      <w:tr w:rsidR="00507DEE" w:rsidRPr="0032721A" w14:paraId="5D8921B1" w14:textId="77777777" w:rsidTr="00E97036">
        <w:trPr>
          <w:trHeight w:val="302"/>
        </w:trPr>
        <w:tc>
          <w:tcPr>
            <w:tcW w:w="9504" w:type="dxa"/>
            <w:gridSpan w:val="2"/>
            <w:tcBorders>
              <w:top w:val="single" w:sz="4" w:space="0" w:color="000000"/>
              <w:left w:val="single" w:sz="4" w:space="0" w:color="000000"/>
              <w:bottom w:val="single" w:sz="4" w:space="0" w:color="000000"/>
              <w:right w:val="single" w:sz="4" w:space="0" w:color="000000"/>
            </w:tcBorders>
            <w:hideMark/>
          </w:tcPr>
          <w:p w14:paraId="3EB681A9" w14:textId="77777777" w:rsidR="00507DEE" w:rsidRPr="0032721A" w:rsidRDefault="00507DEE" w:rsidP="00E97036">
            <w:pPr>
              <w:spacing w:after="0"/>
              <w:rPr>
                <w:rFonts w:ascii="Times New Roman" w:hAnsi="Times New Roman" w:cs="Times New Roman"/>
                <w:b/>
                <w:sz w:val="24"/>
                <w:szCs w:val="24"/>
              </w:rPr>
            </w:pPr>
            <w:r w:rsidRPr="0032721A">
              <w:rPr>
                <w:rFonts w:ascii="Times New Roman" w:hAnsi="Times New Roman" w:cs="Times New Roman"/>
                <w:b/>
                <w:sz w:val="24"/>
                <w:szCs w:val="24"/>
              </w:rPr>
              <w:t>Razdjel: 007 UPRAVNI ODJEL ZA GOSPODARENJE GRADSKOM IMOVINOM</w:t>
            </w:r>
          </w:p>
          <w:p w14:paraId="7A99135F" w14:textId="77777777" w:rsidR="00507DEE" w:rsidRPr="0032721A" w:rsidRDefault="00507DEE" w:rsidP="00E97036">
            <w:pPr>
              <w:spacing w:after="0"/>
              <w:rPr>
                <w:rFonts w:ascii="Times New Roman" w:hAnsi="Times New Roman" w:cs="Times New Roman"/>
                <w:b/>
                <w:sz w:val="24"/>
                <w:szCs w:val="24"/>
              </w:rPr>
            </w:pPr>
            <w:r w:rsidRPr="0032721A">
              <w:rPr>
                <w:rFonts w:ascii="Times New Roman" w:hAnsi="Times New Roman" w:cs="Times New Roman"/>
                <w:b/>
                <w:sz w:val="24"/>
                <w:szCs w:val="24"/>
              </w:rPr>
              <w:t>Glava</w:t>
            </w:r>
            <w:r w:rsidRPr="0032721A">
              <w:rPr>
                <w:rFonts w:ascii="Times New Roman" w:hAnsi="Times New Roman" w:cs="Times New Roman"/>
                <w:b/>
                <w:bCs/>
                <w:sz w:val="24"/>
                <w:szCs w:val="24"/>
              </w:rPr>
              <w:t>: 00107 UPRAVNI ODJEL ZA GOSPODARENJE GRADSKOM IMOVINOM</w:t>
            </w:r>
          </w:p>
        </w:tc>
      </w:tr>
      <w:tr w:rsidR="00507DEE" w:rsidRPr="0032721A" w14:paraId="788A70D9" w14:textId="77777777" w:rsidTr="00E97036">
        <w:trPr>
          <w:trHeight w:val="432"/>
        </w:trPr>
        <w:tc>
          <w:tcPr>
            <w:tcW w:w="2713" w:type="dxa"/>
            <w:tcBorders>
              <w:top w:val="single" w:sz="4" w:space="0" w:color="000000"/>
              <w:left w:val="single" w:sz="4" w:space="0" w:color="000000"/>
              <w:bottom w:val="single" w:sz="4" w:space="0" w:color="auto"/>
              <w:right w:val="single" w:sz="4" w:space="0" w:color="000000"/>
            </w:tcBorders>
            <w:hideMark/>
          </w:tcPr>
          <w:p w14:paraId="70DE58A4" w14:textId="77777777" w:rsidR="00507DEE" w:rsidRPr="0032721A" w:rsidRDefault="00507DEE" w:rsidP="00E97036">
            <w:pPr>
              <w:spacing w:after="160"/>
              <w:rPr>
                <w:rFonts w:ascii="Times New Roman" w:hAnsi="Times New Roman" w:cs="Times New Roman"/>
                <w:sz w:val="24"/>
                <w:szCs w:val="24"/>
              </w:rPr>
            </w:pPr>
            <w:r w:rsidRPr="0032721A">
              <w:rPr>
                <w:rFonts w:ascii="Times New Roman" w:hAnsi="Times New Roman" w:cs="Times New Roman"/>
                <w:b/>
                <w:sz w:val="24"/>
                <w:szCs w:val="24"/>
              </w:rPr>
              <w:t xml:space="preserve">NAZIV PROGRAMA </w:t>
            </w:r>
          </w:p>
        </w:tc>
        <w:tc>
          <w:tcPr>
            <w:tcW w:w="6791" w:type="dxa"/>
            <w:tcBorders>
              <w:top w:val="single" w:sz="4" w:space="0" w:color="000000"/>
              <w:left w:val="single" w:sz="4" w:space="0" w:color="000000"/>
              <w:bottom w:val="single" w:sz="4" w:space="0" w:color="auto"/>
              <w:right w:val="single" w:sz="4" w:space="0" w:color="000000"/>
            </w:tcBorders>
            <w:hideMark/>
          </w:tcPr>
          <w:p w14:paraId="1CFB8783" w14:textId="77777777" w:rsidR="00507DEE" w:rsidRPr="0032721A" w:rsidRDefault="00507DEE" w:rsidP="00E97036">
            <w:pPr>
              <w:spacing w:after="160"/>
              <w:jc w:val="both"/>
              <w:rPr>
                <w:rFonts w:ascii="Times New Roman" w:hAnsi="Times New Roman" w:cs="Times New Roman"/>
                <w:b/>
                <w:bCs/>
                <w:sz w:val="24"/>
                <w:szCs w:val="24"/>
              </w:rPr>
            </w:pPr>
            <w:r w:rsidRPr="0032721A">
              <w:rPr>
                <w:rFonts w:ascii="Times New Roman" w:hAnsi="Times New Roman" w:cs="Times New Roman"/>
                <w:b/>
                <w:bCs/>
                <w:sz w:val="24"/>
                <w:szCs w:val="24"/>
              </w:rPr>
              <w:t>1033 GEODETSKE PODLOGE</w:t>
            </w:r>
          </w:p>
        </w:tc>
      </w:tr>
      <w:tr w:rsidR="00507DEE" w:rsidRPr="0032721A" w14:paraId="28BD512B" w14:textId="77777777" w:rsidTr="00E97036">
        <w:trPr>
          <w:trHeight w:val="285"/>
        </w:trPr>
        <w:tc>
          <w:tcPr>
            <w:tcW w:w="2713" w:type="dxa"/>
            <w:tcBorders>
              <w:top w:val="single" w:sz="4" w:space="0" w:color="auto"/>
              <w:left w:val="single" w:sz="4" w:space="0" w:color="000000"/>
              <w:bottom w:val="single" w:sz="4" w:space="0" w:color="000000"/>
              <w:right w:val="single" w:sz="4" w:space="0" w:color="000000"/>
            </w:tcBorders>
            <w:hideMark/>
          </w:tcPr>
          <w:p w14:paraId="721820E0" w14:textId="77777777" w:rsidR="00507DEE" w:rsidRPr="0032721A" w:rsidRDefault="00507DEE" w:rsidP="00E97036">
            <w:pPr>
              <w:spacing w:after="160"/>
              <w:rPr>
                <w:rFonts w:ascii="Times New Roman" w:hAnsi="Times New Roman" w:cs="Times New Roman"/>
                <w:b/>
                <w:sz w:val="24"/>
                <w:szCs w:val="24"/>
              </w:rPr>
            </w:pPr>
            <w:r w:rsidRPr="0032721A">
              <w:rPr>
                <w:rFonts w:ascii="Times New Roman" w:hAnsi="Times New Roman" w:cs="Times New Roman"/>
                <w:b/>
                <w:sz w:val="24"/>
                <w:szCs w:val="24"/>
              </w:rPr>
              <w:t>Funkcijska oznaka</w:t>
            </w:r>
          </w:p>
        </w:tc>
        <w:tc>
          <w:tcPr>
            <w:tcW w:w="6791" w:type="dxa"/>
            <w:tcBorders>
              <w:top w:val="single" w:sz="4" w:space="0" w:color="auto"/>
              <w:left w:val="single" w:sz="4" w:space="0" w:color="000000"/>
              <w:bottom w:val="single" w:sz="4" w:space="0" w:color="000000"/>
              <w:right w:val="single" w:sz="4" w:space="0" w:color="000000"/>
            </w:tcBorders>
            <w:hideMark/>
          </w:tcPr>
          <w:p w14:paraId="22B22EE2" w14:textId="77777777" w:rsidR="00507DEE" w:rsidRPr="0032721A" w:rsidRDefault="00507DEE" w:rsidP="00E97036">
            <w:pPr>
              <w:spacing w:after="160"/>
              <w:jc w:val="both"/>
              <w:rPr>
                <w:rFonts w:ascii="Times New Roman" w:hAnsi="Times New Roman" w:cs="Times New Roman"/>
                <w:bCs/>
                <w:sz w:val="24"/>
                <w:szCs w:val="24"/>
              </w:rPr>
            </w:pPr>
            <w:r w:rsidRPr="0032721A">
              <w:rPr>
                <w:rFonts w:ascii="Times New Roman" w:hAnsi="Times New Roman" w:cs="Times New Roman"/>
                <w:bCs/>
                <w:sz w:val="24"/>
                <w:szCs w:val="24"/>
              </w:rPr>
              <w:t>0620 Razvoj zajednice</w:t>
            </w:r>
          </w:p>
        </w:tc>
      </w:tr>
      <w:tr w:rsidR="00507DEE" w:rsidRPr="0032721A" w14:paraId="4772BFF1" w14:textId="77777777" w:rsidTr="00E97036">
        <w:trPr>
          <w:trHeight w:val="800"/>
        </w:trPr>
        <w:tc>
          <w:tcPr>
            <w:tcW w:w="2713" w:type="dxa"/>
            <w:tcBorders>
              <w:top w:val="single" w:sz="4" w:space="0" w:color="000000"/>
              <w:left w:val="single" w:sz="4" w:space="0" w:color="000000"/>
              <w:bottom w:val="single" w:sz="4" w:space="0" w:color="000000"/>
              <w:right w:val="single" w:sz="4" w:space="0" w:color="000000"/>
            </w:tcBorders>
            <w:hideMark/>
          </w:tcPr>
          <w:p w14:paraId="01DFB9E3" w14:textId="77777777" w:rsidR="00507DEE" w:rsidRPr="0032721A" w:rsidRDefault="00507DEE" w:rsidP="00E97036">
            <w:pPr>
              <w:spacing w:after="160"/>
              <w:rPr>
                <w:rFonts w:ascii="Times New Roman" w:hAnsi="Times New Roman" w:cs="Times New Roman"/>
                <w:b/>
                <w:sz w:val="24"/>
                <w:szCs w:val="24"/>
              </w:rPr>
            </w:pPr>
            <w:r w:rsidRPr="0032721A">
              <w:rPr>
                <w:rFonts w:ascii="Times New Roman" w:hAnsi="Times New Roman" w:cs="Times New Roman"/>
                <w:b/>
                <w:sz w:val="24"/>
                <w:szCs w:val="24"/>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hideMark/>
          </w:tcPr>
          <w:p w14:paraId="7EEAF614" w14:textId="77777777" w:rsidR="00507DEE" w:rsidRPr="0032721A" w:rsidRDefault="00507DEE" w:rsidP="00E97036">
            <w:pPr>
              <w:spacing w:after="0"/>
              <w:jc w:val="both"/>
              <w:rPr>
                <w:rFonts w:ascii="Times New Roman" w:hAnsi="Times New Roman" w:cs="Times New Roman"/>
                <w:bCs/>
                <w:sz w:val="24"/>
                <w:szCs w:val="24"/>
              </w:rPr>
            </w:pPr>
            <w:r w:rsidRPr="0032721A">
              <w:rPr>
                <w:rFonts w:ascii="Times New Roman" w:hAnsi="Times New Roman" w:cs="Times New Roman"/>
                <w:bCs/>
                <w:sz w:val="24"/>
                <w:szCs w:val="24"/>
              </w:rPr>
              <w:t>Zakon o državnoj izmjeri i katastru nekretnina</w:t>
            </w:r>
          </w:p>
          <w:p w14:paraId="16EF5B73" w14:textId="77777777" w:rsidR="00507DEE" w:rsidRPr="0032721A" w:rsidRDefault="00507DEE" w:rsidP="00E97036">
            <w:pPr>
              <w:spacing w:after="0"/>
              <w:jc w:val="both"/>
              <w:rPr>
                <w:rFonts w:ascii="Times New Roman" w:hAnsi="Times New Roman" w:cs="Times New Roman"/>
                <w:bCs/>
                <w:sz w:val="24"/>
                <w:szCs w:val="24"/>
              </w:rPr>
            </w:pPr>
            <w:r w:rsidRPr="0032721A">
              <w:rPr>
                <w:rFonts w:ascii="Times New Roman" w:hAnsi="Times New Roman" w:cs="Times New Roman"/>
                <w:bCs/>
                <w:sz w:val="24"/>
                <w:szCs w:val="24"/>
              </w:rPr>
              <w:t>Zakon o cestama</w:t>
            </w:r>
          </w:p>
          <w:p w14:paraId="779410D5" w14:textId="77777777" w:rsidR="00507DEE" w:rsidRPr="0032721A" w:rsidRDefault="00507DEE" w:rsidP="00E97036">
            <w:pPr>
              <w:spacing w:after="0"/>
              <w:jc w:val="both"/>
              <w:rPr>
                <w:rFonts w:ascii="Times New Roman" w:hAnsi="Times New Roman" w:cs="Times New Roman"/>
                <w:bCs/>
                <w:sz w:val="24"/>
                <w:szCs w:val="24"/>
              </w:rPr>
            </w:pPr>
            <w:r w:rsidRPr="0032721A">
              <w:rPr>
                <w:rFonts w:ascii="Times New Roman" w:hAnsi="Times New Roman" w:cs="Times New Roman"/>
                <w:bCs/>
                <w:sz w:val="24"/>
                <w:szCs w:val="24"/>
              </w:rPr>
              <w:t>Zakon o vlasništvu i drugim stvarnim pravima</w:t>
            </w:r>
          </w:p>
          <w:p w14:paraId="0656B537" w14:textId="77777777" w:rsidR="00507DEE" w:rsidRPr="0032721A" w:rsidRDefault="00507DEE" w:rsidP="00E97036">
            <w:pPr>
              <w:spacing w:after="0"/>
              <w:jc w:val="both"/>
              <w:rPr>
                <w:rFonts w:ascii="Times New Roman" w:hAnsi="Times New Roman" w:cs="Times New Roman"/>
                <w:bCs/>
                <w:sz w:val="24"/>
                <w:szCs w:val="24"/>
              </w:rPr>
            </w:pPr>
            <w:r w:rsidRPr="0032721A">
              <w:rPr>
                <w:rFonts w:ascii="Times New Roman" w:hAnsi="Times New Roman" w:cs="Times New Roman"/>
                <w:bCs/>
                <w:sz w:val="24"/>
                <w:szCs w:val="24"/>
              </w:rPr>
              <w:t>Zakon o izvlaštenju i određivanju naknade</w:t>
            </w:r>
          </w:p>
        </w:tc>
      </w:tr>
      <w:tr w:rsidR="00507DEE" w:rsidRPr="0032721A" w14:paraId="3AED8462" w14:textId="77777777" w:rsidTr="00E97036">
        <w:trPr>
          <w:trHeight w:val="520"/>
        </w:trPr>
        <w:tc>
          <w:tcPr>
            <w:tcW w:w="2713" w:type="dxa"/>
            <w:tcBorders>
              <w:top w:val="single" w:sz="4" w:space="0" w:color="000000"/>
              <w:left w:val="single" w:sz="4" w:space="0" w:color="000000"/>
              <w:bottom w:val="single" w:sz="4" w:space="0" w:color="000000"/>
              <w:right w:val="single" w:sz="4" w:space="0" w:color="000000"/>
            </w:tcBorders>
            <w:hideMark/>
          </w:tcPr>
          <w:p w14:paraId="183A6CE6" w14:textId="77777777" w:rsidR="00507DEE" w:rsidRPr="0032721A" w:rsidRDefault="00507DEE" w:rsidP="00E97036">
            <w:pPr>
              <w:spacing w:after="160"/>
              <w:rPr>
                <w:rFonts w:ascii="Times New Roman" w:hAnsi="Times New Roman" w:cs="Times New Roman"/>
                <w:b/>
                <w:sz w:val="24"/>
                <w:szCs w:val="24"/>
              </w:rPr>
            </w:pPr>
            <w:r w:rsidRPr="0032721A">
              <w:rPr>
                <w:rFonts w:ascii="Times New Roman" w:hAnsi="Times New Roman" w:cs="Times New Roman"/>
                <w:b/>
                <w:sz w:val="24"/>
                <w:szCs w:val="24"/>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hideMark/>
          </w:tcPr>
          <w:p w14:paraId="1470800F" w14:textId="77777777" w:rsidR="00507DEE" w:rsidRPr="0032721A" w:rsidRDefault="00507DEE" w:rsidP="00E97036">
            <w:pPr>
              <w:spacing w:after="160"/>
              <w:jc w:val="both"/>
              <w:rPr>
                <w:rFonts w:ascii="Times New Roman" w:hAnsi="Times New Roman" w:cs="Times New Roman"/>
                <w:b/>
                <w:sz w:val="24"/>
                <w:szCs w:val="24"/>
              </w:rPr>
            </w:pPr>
            <w:r w:rsidRPr="0032721A">
              <w:rPr>
                <w:rFonts w:ascii="Times New Roman" w:hAnsi="Times New Roman" w:cs="Times New Roman"/>
                <w:b/>
                <w:sz w:val="24"/>
                <w:szCs w:val="24"/>
              </w:rPr>
              <w:t>K103301 Geodetske podloge-geodetske snimke</w:t>
            </w:r>
          </w:p>
        </w:tc>
      </w:tr>
      <w:tr w:rsidR="00507DEE" w:rsidRPr="0032721A" w14:paraId="5465A179" w14:textId="77777777" w:rsidTr="00E97036">
        <w:trPr>
          <w:trHeight w:val="2215"/>
        </w:trPr>
        <w:tc>
          <w:tcPr>
            <w:tcW w:w="2713" w:type="dxa"/>
            <w:tcBorders>
              <w:top w:val="single" w:sz="4" w:space="0" w:color="000000"/>
              <w:left w:val="single" w:sz="4" w:space="0" w:color="000000"/>
              <w:bottom w:val="single" w:sz="4" w:space="0" w:color="000000"/>
              <w:right w:val="single" w:sz="4" w:space="0" w:color="000000"/>
            </w:tcBorders>
            <w:hideMark/>
          </w:tcPr>
          <w:p w14:paraId="44FC81A3" w14:textId="77777777" w:rsidR="00507DEE" w:rsidRPr="0032721A" w:rsidRDefault="00507DEE" w:rsidP="00E97036">
            <w:pPr>
              <w:spacing w:after="160"/>
              <w:rPr>
                <w:rFonts w:ascii="Times New Roman" w:hAnsi="Times New Roman" w:cs="Times New Roman"/>
                <w:b/>
                <w:sz w:val="24"/>
                <w:szCs w:val="24"/>
              </w:rPr>
            </w:pPr>
            <w:r w:rsidRPr="0032721A">
              <w:rPr>
                <w:rFonts w:ascii="Times New Roman" w:hAnsi="Times New Roman" w:cs="Times New Roman"/>
                <w:b/>
                <w:sz w:val="24"/>
                <w:szCs w:val="24"/>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hideMark/>
          </w:tcPr>
          <w:p w14:paraId="2606227B" w14:textId="77777777" w:rsidR="00507DEE" w:rsidRPr="0032721A" w:rsidRDefault="00507DEE" w:rsidP="00680989">
            <w:pPr>
              <w:spacing w:after="160" w:line="240" w:lineRule="auto"/>
              <w:ind w:right="54"/>
              <w:jc w:val="both"/>
              <w:rPr>
                <w:rFonts w:ascii="Times New Roman" w:hAnsi="Times New Roman" w:cs="Times New Roman"/>
                <w:bCs/>
                <w:sz w:val="24"/>
                <w:szCs w:val="24"/>
              </w:rPr>
            </w:pPr>
            <w:r w:rsidRPr="0032721A">
              <w:rPr>
                <w:rFonts w:ascii="Times New Roman" w:hAnsi="Times New Roman" w:cs="Times New Roman"/>
                <w:bCs/>
                <w:sz w:val="24"/>
                <w:szCs w:val="24"/>
              </w:rPr>
              <w:t>Izrada geodetskih situacijskih nacrta stanja u položajnom i visinskom smislu, izrada parcelacijskih elaborata temeljem predmetne prostorne dokumentacije, izrada geodetskih elaborata evidentiranja, brisanja ili promjena podataka o zgradama ili drugim građevinama, izrada geodetskih projekata za potrebe dobivanja lokacijske ili građevinske dozvole, izrada elaborata potpunog i nepotpunog izvlaštenja, geodetski radovi za imovinsko-pravne poslove te ostale vrste geodetskih elaborata.</w:t>
            </w:r>
          </w:p>
        </w:tc>
      </w:tr>
      <w:tr w:rsidR="00507DEE" w:rsidRPr="0032721A" w14:paraId="7167B560" w14:textId="77777777" w:rsidTr="00E97036">
        <w:trPr>
          <w:trHeight w:val="668"/>
        </w:trPr>
        <w:tc>
          <w:tcPr>
            <w:tcW w:w="2713" w:type="dxa"/>
            <w:tcBorders>
              <w:top w:val="single" w:sz="4" w:space="0" w:color="000000"/>
              <w:left w:val="single" w:sz="4" w:space="0" w:color="000000"/>
              <w:bottom w:val="single" w:sz="4" w:space="0" w:color="000000"/>
              <w:right w:val="single" w:sz="4" w:space="0" w:color="000000"/>
            </w:tcBorders>
            <w:hideMark/>
          </w:tcPr>
          <w:p w14:paraId="59F08229" w14:textId="77777777" w:rsidR="00507DEE" w:rsidRPr="0032721A" w:rsidRDefault="00507DEE" w:rsidP="00E97036">
            <w:pPr>
              <w:spacing w:after="160"/>
              <w:rPr>
                <w:rFonts w:ascii="Times New Roman" w:hAnsi="Times New Roman" w:cs="Times New Roman"/>
                <w:b/>
                <w:sz w:val="24"/>
                <w:szCs w:val="24"/>
              </w:rPr>
            </w:pPr>
            <w:r w:rsidRPr="0032721A">
              <w:rPr>
                <w:rFonts w:ascii="Times New Roman" w:hAnsi="Times New Roman" w:cs="Times New Roman"/>
                <w:b/>
                <w:sz w:val="24"/>
                <w:szCs w:val="24"/>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7ABE4B9D" w14:textId="77777777" w:rsidR="00507DEE" w:rsidRPr="0032721A" w:rsidRDefault="00507DEE" w:rsidP="00E97036">
            <w:pPr>
              <w:spacing w:after="160"/>
              <w:jc w:val="both"/>
              <w:rPr>
                <w:rFonts w:ascii="Times New Roman" w:hAnsi="Times New Roman" w:cs="Times New Roman"/>
                <w:bCs/>
                <w:sz w:val="24"/>
                <w:szCs w:val="24"/>
              </w:rPr>
            </w:pPr>
            <w:r w:rsidRPr="0032721A">
              <w:rPr>
                <w:rFonts w:ascii="Times New Roman" w:hAnsi="Times New Roman" w:cs="Times New Roman"/>
                <w:bCs/>
                <w:sz w:val="24"/>
                <w:szCs w:val="24"/>
              </w:rPr>
              <w:t xml:space="preserve">500.000,00 kn </w:t>
            </w:r>
          </w:p>
        </w:tc>
      </w:tr>
      <w:tr w:rsidR="00507DEE" w:rsidRPr="0032721A" w14:paraId="56D7F8D2" w14:textId="77777777" w:rsidTr="00597471">
        <w:trPr>
          <w:trHeight w:val="602"/>
        </w:trPr>
        <w:tc>
          <w:tcPr>
            <w:tcW w:w="2713" w:type="dxa"/>
            <w:tcBorders>
              <w:top w:val="single" w:sz="4" w:space="0" w:color="000000"/>
              <w:left w:val="single" w:sz="4" w:space="0" w:color="000000"/>
              <w:bottom w:val="single" w:sz="4" w:space="0" w:color="000000"/>
              <w:right w:val="single" w:sz="4" w:space="0" w:color="000000"/>
            </w:tcBorders>
            <w:hideMark/>
          </w:tcPr>
          <w:p w14:paraId="32A62115" w14:textId="77777777" w:rsidR="00507DEE" w:rsidRPr="0032721A" w:rsidRDefault="00507DEE" w:rsidP="00E97036">
            <w:pPr>
              <w:spacing w:after="160"/>
              <w:rPr>
                <w:rFonts w:ascii="Times New Roman" w:hAnsi="Times New Roman" w:cs="Times New Roman"/>
                <w:b/>
                <w:sz w:val="24"/>
                <w:szCs w:val="24"/>
              </w:rPr>
            </w:pPr>
            <w:r w:rsidRPr="0032721A">
              <w:rPr>
                <w:rFonts w:ascii="Times New Roman" w:hAnsi="Times New Roman" w:cs="Times New Roman"/>
                <w:b/>
                <w:sz w:val="24"/>
                <w:szCs w:val="24"/>
              </w:rPr>
              <w:lastRenderedPageBreak/>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2A4FEA30" w14:textId="77777777" w:rsidR="00507DEE" w:rsidRPr="0032721A" w:rsidRDefault="00507DEE" w:rsidP="00E97036">
            <w:pPr>
              <w:spacing w:after="160"/>
              <w:jc w:val="both"/>
              <w:rPr>
                <w:rFonts w:ascii="Times New Roman" w:hAnsi="Times New Roman" w:cs="Times New Roman"/>
                <w:bCs/>
                <w:sz w:val="24"/>
                <w:szCs w:val="24"/>
              </w:rPr>
            </w:pPr>
            <w:r w:rsidRPr="0032721A">
              <w:rPr>
                <w:rFonts w:ascii="Times New Roman" w:hAnsi="Times New Roman" w:cs="Times New Roman"/>
                <w:bCs/>
                <w:sz w:val="24"/>
                <w:szCs w:val="24"/>
              </w:rPr>
              <w:t xml:space="preserve">229.625,00 kn </w:t>
            </w:r>
          </w:p>
        </w:tc>
      </w:tr>
      <w:tr w:rsidR="00507DEE" w:rsidRPr="0032721A" w14:paraId="56E90AED" w14:textId="77777777" w:rsidTr="00E97036">
        <w:trPr>
          <w:trHeight w:val="999"/>
        </w:trPr>
        <w:tc>
          <w:tcPr>
            <w:tcW w:w="2713" w:type="dxa"/>
            <w:tcBorders>
              <w:top w:val="single" w:sz="4" w:space="0" w:color="000000"/>
              <w:left w:val="single" w:sz="4" w:space="0" w:color="000000"/>
              <w:bottom w:val="single" w:sz="4" w:space="0" w:color="000000"/>
              <w:right w:val="single" w:sz="4" w:space="0" w:color="000000"/>
            </w:tcBorders>
            <w:hideMark/>
          </w:tcPr>
          <w:p w14:paraId="367171C6" w14:textId="77777777" w:rsidR="00507DEE" w:rsidRPr="0032721A" w:rsidRDefault="00507DEE" w:rsidP="00E97036">
            <w:pPr>
              <w:spacing w:after="0"/>
              <w:rPr>
                <w:rFonts w:ascii="Times New Roman" w:hAnsi="Times New Roman" w:cs="Times New Roman"/>
                <w:b/>
                <w:sz w:val="24"/>
                <w:szCs w:val="24"/>
              </w:rPr>
            </w:pPr>
            <w:r w:rsidRPr="0032721A">
              <w:rPr>
                <w:rFonts w:ascii="Times New Roman" w:hAnsi="Times New Roman" w:cs="Times New Roman"/>
                <w:b/>
                <w:sz w:val="24"/>
                <w:szCs w:val="24"/>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13E86EA2" w14:textId="33522D4D" w:rsidR="00507DEE" w:rsidRPr="0032721A" w:rsidRDefault="00680989" w:rsidP="00E97036">
            <w:pPr>
              <w:spacing w:before="100" w:beforeAutospacing="1" w:after="0" w:line="240" w:lineRule="auto"/>
              <w:jc w:val="both"/>
              <w:rPr>
                <w:rFonts w:ascii="Times New Roman" w:hAnsi="Times New Roman" w:cs="Times New Roman"/>
                <w:bCs/>
                <w:sz w:val="24"/>
                <w:szCs w:val="24"/>
              </w:rPr>
            </w:pPr>
            <w:r>
              <w:rPr>
                <w:rFonts w:ascii="Times New Roman" w:hAnsi="Times New Roman" w:cs="Times New Roman"/>
                <w:bCs/>
                <w:sz w:val="24"/>
                <w:szCs w:val="24"/>
              </w:rPr>
              <w:t>O</w:t>
            </w:r>
            <w:r w:rsidR="00507DEE" w:rsidRPr="0032721A">
              <w:rPr>
                <w:rFonts w:ascii="Times New Roman" w:hAnsi="Times New Roman" w:cs="Times New Roman"/>
                <w:bCs/>
                <w:sz w:val="24"/>
                <w:szCs w:val="24"/>
              </w:rPr>
              <w:t>stvarenje od 45,93 %  odnosi se na redovne poslove iz djelokruga odjela u svezi s upisom prava vlasništva te pripremu zemljišta za projekte Grada. Plan je djelomično ostvaren radi nemogućnosti provedbe pojedinih elaborata koji su povezani s prije ustanovljenim geodetskim koordinatama u drugim predmetima.</w:t>
            </w:r>
          </w:p>
        </w:tc>
      </w:tr>
      <w:tr w:rsidR="00507DEE" w:rsidRPr="0032721A" w14:paraId="1C8AC53A" w14:textId="77777777" w:rsidTr="00E97036">
        <w:trPr>
          <w:trHeight w:val="345"/>
        </w:trPr>
        <w:tc>
          <w:tcPr>
            <w:tcW w:w="2713" w:type="dxa"/>
            <w:tcBorders>
              <w:top w:val="single" w:sz="4" w:space="0" w:color="000000"/>
              <w:left w:val="single" w:sz="4" w:space="0" w:color="000000"/>
              <w:bottom w:val="single" w:sz="4" w:space="0" w:color="auto"/>
              <w:right w:val="single" w:sz="4" w:space="0" w:color="000000"/>
            </w:tcBorders>
            <w:hideMark/>
          </w:tcPr>
          <w:p w14:paraId="45550A47" w14:textId="77777777" w:rsidR="00507DEE" w:rsidRPr="0032721A" w:rsidRDefault="00507DEE" w:rsidP="00E97036">
            <w:pPr>
              <w:spacing w:after="160"/>
              <w:rPr>
                <w:rFonts w:ascii="Times New Roman" w:hAnsi="Times New Roman" w:cs="Times New Roman"/>
                <w:b/>
                <w:sz w:val="24"/>
                <w:szCs w:val="24"/>
              </w:rPr>
            </w:pPr>
            <w:r w:rsidRPr="0032721A">
              <w:rPr>
                <w:rFonts w:ascii="Times New Roman" w:hAnsi="Times New Roman" w:cs="Times New Roman"/>
                <w:b/>
                <w:sz w:val="24"/>
                <w:szCs w:val="24"/>
              </w:rPr>
              <w:t xml:space="preserve">NAZIV PROGRAMA </w:t>
            </w:r>
          </w:p>
        </w:tc>
        <w:tc>
          <w:tcPr>
            <w:tcW w:w="6791" w:type="dxa"/>
            <w:tcBorders>
              <w:top w:val="single" w:sz="4" w:space="0" w:color="000000"/>
              <w:left w:val="single" w:sz="4" w:space="0" w:color="000000"/>
              <w:bottom w:val="single" w:sz="4" w:space="0" w:color="auto"/>
              <w:right w:val="single" w:sz="4" w:space="0" w:color="000000"/>
            </w:tcBorders>
            <w:hideMark/>
          </w:tcPr>
          <w:p w14:paraId="6A781A03" w14:textId="1D16627C" w:rsidR="00507DEE" w:rsidRPr="0032721A" w:rsidRDefault="00507DEE" w:rsidP="00E97036">
            <w:pPr>
              <w:spacing w:after="160"/>
              <w:jc w:val="both"/>
              <w:rPr>
                <w:rFonts w:ascii="Times New Roman" w:hAnsi="Times New Roman" w:cs="Times New Roman"/>
                <w:b/>
                <w:bCs/>
                <w:sz w:val="24"/>
                <w:szCs w:val="24"/>
              </w:rPr>
            </w:pPr>
            <w:r w:rsidRPr="0032721A">
              <w:rPr>
                <w:rFonts w:ascii="Times New Roman" w:hAnsi="Times New Roman" w:cs="Times New Roman"/>
                <w:b/>
                <w:bCs/>
                <w:sz w:val="24"/>
                <w:szCs w:val="24"/>
              </w:rPr>
              <w:t>1044 TEKUĆE I INVESTICIJSKO ODRŽAVANJE STANOVA I ZAJEDNIČKIH DIJELOVA ZGRADA</w:t>
            </w:r>
          </w:p>
        </w:tc>
      </w:tr>
      <w:tr w:rsidR="00507DEE" w:rsidRPr="0032721A" w14:paraId="65413747" w14:textId="77777777" w:rsidTr="00E97036">
        <w:trPr>
          <w:trHeight w:val="240"/>
        </w:trPr>
        <w:tc>
          <w:tcPr>
            <w:tcW w:w="2713" w:type="dxa"/>
            <w:tcBorders>
              <w:top w:val="single" w:sz="4" w:space="0" w:color="auto"/>
              <w:left w:val="single" w:sz="4" w:space="0" w:color="000000"/>
              <w:bottom w:val="single" w:sz="4" w:space="0" w:color="000000"/>
              <w:right w:val="single" w:sz="4" w:space="0" w:color="000000"/>
            </w:tcBorders>
            <w:hideMark/>
          </w:tcPr>
          <w:p w14:paraId="12BCF746" w14:textId="77777777" w:rsidR="00507DEE" w:rsidRPr="0032721A" w:rsidRDefault="00507DEE" w:rsidP="00E97036">
            <w:pPr>
              <w:spacing w:after="160"/>
              <w:rPr>
                <w:rFonts w:ascii="Times New Roman" w:hAnsi="Times New Roman" w:cs="Times New Roman"/>
                <w:b/>
                <w:sz w:val="24"/>
                <w:szCs w:val="24"/>
              </w:rPr>
            </w:pPr>
            <w:r w:rsidRPr="0032721A">
              <w:rPr>
                <w:rFonts w:ascii="Times New Roman" w:hAnsi="Times New Roman" w:cs="Times New Roman"/>
                <w:b/>
                <w:sz w:val="24"/>
                <w:szCs w:val="24"/>
              </w:rPr>
              <w:t>Funkcijska oznaka</w:t>
            </w:r>
          </w:p>
        </w:tc>
        <w:tc>
          <w:tcPr>
            <w:tcW w:w="6791" w:type="dxa"/>
            <w:tcBorders>
              <w:top w:val="single" w:sz="4" w:space="0" w:color="auto"/>
              <w:left w:val="single" w:sz="4" w:space="0" w:color="000000"/>
              <w:bottom w:val="single" w:sz="4" w:space="0" w:color="000000"/>
              <w:right w:val="single" w:sz="4" w:space="0" w:color="000000"/>
            </w:tcBorders>
            <w:hideMark/>
          </w:tcPr>
          <w:p w14:paraId="7666EA8E" w14:textId="77777777" w:rsidR="00507DEE" w:rsidRPr="0032721A" w:rsidRDefault="00507DEE" w:rsidP="00E97036">
            <w:pPr>
              <w:spacing w:after="160"/>
              <w:jc w:val="both"/>
              <w:rPr>
                <w:rFonts w:ascii="Times New Roman" w:hAnsi="Times New Roman" w:cs="Times New Roman"/>
                <w:bCs/>
                <w:sz w:val="24"/>
                <w:szCs w:val="24"/>
              </w:rPr>
            </w:pPr>
            <w:r w:rsidRPr="0032721A">
              <w:rPr>
                <w:rFonts w:ascii="Times New Roman" w:hAnsi="Times New Roman" w:cs="Times New Roman"/>
                <w:bCs/>
                <w:sz w:val="24"/>
                <w:szCs w:val="24"/>
              </w:rPr>
              <w:t>0610 Razvoj stanovanja</w:t>
            </w:r>
          </w:p>
        </w:tc>
      </w:tr>
      <w:tr w:rsidR="00507DEE" w:rsidRPr="0032721A" w14:paraId="38620679" w14:textId="77777777" w:rsidTr="00E97036">
        <w:trPr>
          <w:trHeight w:val="713"/>
        </w:trPr>
        <w:tc>
          <w:tcPr>
            <w:tcW w:w="2713" w:type="dxa"/>
            <w:tcBorders>
              <w:top w:val="single" w:sz="4" w:space="0" w:color="000000"/>
              <w:left w:val="single" w:sz="4" w:space="0" w:color="000000"/>
              <w:bottom w:val="single" w:sz="4" w:space="0" w:color="000000"/>
              <w:right w:val="single" w:sz="4" w:space="0" w:color="000000"/>
            </w:tcBorders>
            <w:hideMark/>
          </w:tcPr>
          <w:p w14:paraId="11F29C00" w14:textId="77777777" w:rsidR="00507DEE" w:rsidRPr="0032721A" w:rsidRDefault="00507DEE" w:rsidP="00E97036">
            <w:pPr>
              <w:spacing w:after="160"/>
              <w:rPr>
                <w:rFonts w:ascii="Times New Roman" w:hAnsi="Times New Roman" w:cs="Times New Roman"/>
                <w:b/>
                <w:sz w:val="24"/>
                <w:szCs w:val="24"/>
              </w:rPr>
            </w:pPr>
            <w:r w:rsidRPr="0032721A">
              <w:rPr>
                <w:rFonts w:ascii="Times New Roman" w:hAnsi="Times New Roman" w:cs="Times New Roman"/>
                <w:b/>
                <w:sz w:val="24"/>
                <w:szCs w:val="24"/>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hideMark/>
          </w:tcPr>
          <w:p w14:paraId="2357737C" w14:textId="77777777" w:rsidR="00507DEE" w:rsidRPr="0032721A" w:rsidRDefault="00507DEE" w:rsidP="00E97036">
            <w:pPr>
              <w:spacing w:after="0"/>
              <w:ind w:right="897"/>
              <w:jc w:val="both"/>
              <w:rPr>
                <w:rFonts w:ascii="Times New Roman" w:hAnsi="Times New Roman" w:cs="Times New Roman"/>
                <w:bCs/>
                <w:sz w:val="24"/>
                <w:szCs w:val="24"/>
              </w:rPr>
            </w:pPr>
            <w:r w:rsidRPr="0032721A">
              <w:rPr>
                <w:rFonts w:ascii="Times New Roman" w:hAnsi="Times New Roman" w:cs="Times New Roman"/>
                <w:bCs/>
                <w:sz w:val="24"/>
                <w:szCs w:val="24"/>
              </w:rPr>
              <w:t>Zakon o vlasništvu i drugim stvarnim pravima</w:t>
            </w:r>
          </w:p>
          <w:p w14:paraId="6CF61A76" w14:textId="77777777" w:rsidR="00507DEE" w:rsidRPr="0032721A" w:rsidRDefault="00507DEE" w:rsidP="00E97036">
            <w:pPr>
              <w:spacing w:after="0"/>
              <w:ind w:right="897"/>
              <w:jc w:val="both"/>
              <w:rPr>
                <w:rFonts w:ascii="Times New Roman" w:hAnsi="Times New Roman" w:cs="Times New Roman"/>
                <w:bCs/>
                <w:sz w:val="24"/>
                <w:szCs w:val="24"/>
              </w:rPr>
            </w:pPr>
            <w:r w:rsidRPr="0032721A">
              <w:rPr>
                <w:rFonts w:ascii="Times New Roman" w:hAnsi="Times New Roman" w:cs="Times New Roman"/>
                <w:bCs/>
                <w:sz w:val="24"/>
                <w:szCs w:val="24"/>
              </w:rPr>
              <w:t>Zakon o najmu stanova</w:t>
            </w:r>
          </w:p>
        </w:tc>
      </w:tr>
      <w:tr w:rsidR="00507DEE" w:rsidRPr="0032721A" w14:paraId="20F0B8F9" w14:textId="77777777" w:rsidTr="00E97036">
        <w:trPr>
          <w:trHeight w:val="574"/>
        </w:trPr>
        <w:tc>
          <w:tcPr>
            <w:tcW w:w="2713" w:type="dxa"/>
            <w:tcBorders>
              <w:top w:val="single" w:sz="4" w:space="0" w:color="000000"/>
              <w:left w:val="single" w:sz="4" w:space="0" w:color="000000"/>
              <w:bottom w:val="single" w:sz="4" w:space="0" w:color="000000"/>
              <w:right w:val="single" w:sz="4" w:space="0" w:color="000000"/>
            </w:tcBorders>
            <w:hideMark/>
          </w:tcPr>
          <w:p w14:paraId="239F0F20" w14:textId="77777777" w:rsidR="00507DEE" w:rsidRPr="0032721A" w:rsidRDefault="00507DEE" w:rsidP="00E97036">
            <w:pPr>
              <w:spacing w:after="160"/>
              <w:rPr>
                <w:rFonts w:ascii="Times New Roman" w:hAnsi="Times New Roman" w:cs="Times New Roman"/>
                <w:b/>
                <w:sz w:val="24"/>
                <w:szCs w:val="24"/>
              </w:rPr>
            </w:pPr>
            <w:r w:rsidRPr="0032721A">
              <w:rPr>
                <w:rFonts w:ascii="Times New Roman" w:hAnsi="Times New Roman" w:cs="Times New Roman"/>
                <w:b/>
                <w:sz w:val="24"/>
                <w:szCs w:val="24"/>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hideMark/>
          </w:tcPr>
          <w:p w14:paraId="2813F6D3" w14:textId="77777777" w:rsidR="00507DEE" w:rsidRPr="0032721A" w:rsidRDefault="00507DEE" w:rsidP="00E97036">
            <w:pPr>
              <w:spacing w:after="120"/>
              <w:jc w:val="both"/>
              <w:rPr>
                <w:rFonts w:ascii="Times New Roman" w:hAnsi="Times New Roman" w:cs="Times New Roman"/>
                <w:b/>
                <w:sz w:val="24"/>
                <w:szCs w:val="24"/>
              </w:rPr>
            </w:pPr>
            <w:r w:rsidRPr="0032721A">
              <w:rPr>
                <w:rFonts w:ascii="Times New Roman" w:hAnsi="Times New Roman" w:cs="Times New Roman"/>
                <w:b/>
                <w:sz w:val="24"/>
                <w:szCs w:val="24"/>
              </w:rPr>
              <w:t>A104401 Tekuće i investicijsko održavanje stanova i zajedničkih                    dijelova zgrada</w:t>
            </w:r>
          </w:p>
        </w:tc>
      </w:tr>
      <w:tr w:rsidR="00507DEE" w:rsidRPr="0032721A" w14:paraId="40DA6C2C" w14:textId="77777777" w:rsidTr="00E97036">
        <w:trPr>
          <w:trHeight w:val="308"/>
        </w:trPr>
        <w:tc>
          <w:tcPr>
            <w:tcW w:w="2713" w:type="dxa"/>
            <w:tcBorders>
              <w:top w:val="single" w:sz="4" w:space="0" w:color="000000"/>
              <w:left w:val="single" w:sz="4" w:space="0" w:color="000000"/>
              <w:bottom w:val="single" w:sz="4" w:space="0" w:color="000000"/>
              <w:right w:val="single" w:sz="4" w:space="0" w:color="000000"/>
            </w:tcBorders>
            <w:hideMark/>
          </w:tcPr>
          <w:p w14:paraId="4DF4E466" w14:textId="77777777" w:rsidR="00507DEE" w:rsidRPr="0032721A" w:rsidRDefault="00507DEE" w:rsidP="00E97036">
            <w:pPr>
              <w:spacing w:after="160"/>
              <w:rPr>
                <w:rFonts w:ascii="Times New Roman" w:hAnsi="Times New Roman" w:cs="Times New Roman"/>
                <w:b/>
                <w:sz w:val="24"/>
                <w:szCs w:val="24"/>
              </w:rPr>
            </w:pPr>
            <w:r w:rsidRPr="0032721A">
              <w:rPr>
                <w:rFonts w:ascii="Times New Roman" w:hAnsi="Times New Roman" w:cs="Times New Roman"/>
                <w:b/>
                <w:sz w:val="24"/>
                <w:szCs w:val="24"/>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hideMark/>
          </w:tcPr>
          <w:p w14:paraId="46EB02E2" w14:textId="77777777" w:rsidR="00507DEE" w:rsidRPr="0032721A" w:rsidRDefault="00507DEE" w:rsidP="00E97036">
            <w:pPr>
              <w:spacing w:after="120"/>
              <w:jc w:val="both"/>
              <w:rPr>
                <w:rFonts w:ascii="Times New Roman" w:hAnsi="Times New Roman" w:cs="Times New Roman"/>
                <w:bCs/>
                <w:sz w:val="24"/>
                <w:szCs w:val="24"/>
              </w:rPr>
            </w:pPr>
            <w:r w:rsidRPr="0032721A">
              <w:rPr>
                <w:rFonts w:ascii="Times New Roman" w:hAnsi="Times New Roman" w:cs="Times New Roman"/>
                <w:bCs/>
                <w:sz w:val="24"/>
                <w:szCs w:val="24"/>
              </w:rPr>
              <w:t xml:space="preserve">Održavanje gradskih stanova i zgrada te poboljšanje uvjeta stanovanja  </w:t>
            </w:r>
          </w:p>
        </w:tc>
      </w:tr>
      <w:tr w:rsidR="00507DEE" w:rsidRPr="0032721A" w14:paraId="7B249DB1" w14:textId="77777777" w:rsidTr="00E97036">
        <w:trPr>
          <w:trHeight w:val="626"/>
        </w:trPr>
        <w:tc>
          <w:tcPr>
            <w:tcW w:w="2713" w:type="dxa"/>
            <w:tcBorders>
              <w:top w:val="single" w:sz="4" w:space="0" w:color="000000"/>
              <w:left w:val="single" w:sz="4" w:space="0" w:color="000000"/>
              <w:bottom w:val="single" w:sz="4" w:space="0" w:color="000000"/>
              <w:right w:val="single" w:sz="4" w:space="0" w:color="000000"/>
            </w:tcBorders>
            <w:hideMark/>
          </w:tcPr>
          <w:p w14:paraId="1674A62F" w14:textId="77777777" w:rsidR="00507DEE" w:rsidRPr="0032721A" w:rsidRDefault="00507DEE" w:rsidP="00E97036">
            <w:pPr>
              <w:spacing w:after="160"/>
              <w:rPr>
                <w:rFonts w:ascii="Times New Roman" w:hAnsi="Times New Roman" w:cs="Times New Roman"/>
                <w:b/>
                <w:sz w:val="24"/>
                <w:szCs w:val="24"/>
              </w:rPr>
            </w:pPr>
            <w:r w:rsidRPr="0032721A">
              <w:rPr>
                <w:rFonts w:ascii="Times New Roman" w:hAnsi="Times New Roman" w:cs="Times New Roman"/>
                <w:b/>
                <w:sz w:val="24"/>
                <w:szCs w:val="24"/>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14181685" w14:textId="77777777" w:rsidR="00507DEE" w:rsidRPr="0032721A" w:rsidRDefault="00507DEE" w:rsidP="00E97036">
            <w:pPr>
              <w:spacing w:after="160"/>
              <w:jc w:val="both"/>
              <w:rPr>
                <w:rFonts w:ascii="Times New Roman" w:hAnsi="Times New Roman" w:cs="Times New Roman"/>
                <w:bCs/>
                <w:sz w:val="24"/>
                <w:szCs w:val="24"/>
              </w:rPr>
            </w:pPr>
            <w:r w:rsidRPr="0032721A">
              <w:rPr>
                <w:rFonts w:ascii="Times New Roman" w:hAnsi="Times New Roman" w:cs="Times New Roman"/>
                <w:bCs/>
                <w:sz w:val="24"/>
                <w:szCs w:val="24"/>
              </w:rPr>
              <w:t xml:space="preserve">230.000,00 kn </w:t>
            </w:r>
          </w:p>
        </w:tc>
      </w:tr>
      <w:tr w:rsidR="00507DEE" w:rsidRPr="0032721A" w14:paraId="36B8ECA1" w14:textId="77777777" w:rsidTr="00336CAC">
        <w:trPr>
          <w:trHeight w:val="781"/>
        </w:trPr>
        <w:tc>
          <w:tcPr>
            <w:tcW w:w="2713" w:type="dxa"/>
            <w:tcBorders>
              <w:top w:val="single" w:sz="4" w:space="0" w:color="000000"/>
              <w:left w:val="single" w:sz="4" w:space="0" w:color="000000"/>
              <w:bottom w:val="single" w:sz="4" w:space="0" w:color="000000"/>
              <w:right w:val="single" w:sz="4" w:space="0" w:color="000000"/>
            </w:tcBorders>
            <w:hideMark/>
          </w:tcPr>
          <w:p w14:paraId="46C2840A" w14:textId="77777777" w:rsidR="00507DEE" w:rsidRPr="0032721A" w:rsidRDefault="00507DEE" w:rsidP="00E97036">
            <w:pPr>
              <w:spacing w:after="160"/>
              <w:rPr>
                <w:rFonts w:ascii="Times New Roman" w:hAnsi="Times New Roman" w:cs="Times New Roman"/>
                <w:b/>
                <w:sz w:val="24"/>
                <w:szCs w:val="24"/>
              </w:rPr>
            </w:pPr>
            <w:r w:rsidRPr="0032721A">
              <w:rPr>
                <w:rFonts w:ascii="Times New Roman" w:hAnsi="Times New Roman" w:cs="Times New Roman"/>
                <w:b/>
                <w:sz w:val="24"/>
                <w:szCs w:val="24"/>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2F504D79" w14:textId="77777777" w:rsidR="00507DEE" w:rsidRPr="0032721A" w:rsidRDefault="00507DEE" w:rsidP="00E97036">
            <w:pPr>
              <w:spacing w:after="160"/>
              <w:jc w:val="both"/>
              <w:rPr>
                <w:rFonts w:ascii="Times New Roman" w:hAnsi="Times New Roman" w:cs="Times New Roman"/>
                <w:bCs/>
                <w:sz w:val="24"/>
                <w:szCs w:val="24"/>
              </w:rPr>
            </w:pPr>
            <w:r w:rsidRPr="0032721A">
              <w:rPr>
                <w:rFonts w:ascii="Times New Roman" w:hAnsi="Times New Roman" w:cs="Times New Roman"/>
                <w:bCs/>
                <w:sz w:val="24"/>
                <w:szCs w:val="24"/>
              </w:rPr>
              <w:t xml:space="preserve">162.502,93 kn </w:t>
            </w:r>
          </w:p>
        </w:tc>
      </w:tr>
      <w:tr w:rsidR="00507DEE" w:rsidRPr="0032721A" w14:paraId="53AF3D7B" w14:textId="77777777" w:rsidTr="00E97036">
        <w:trPr>
          <w:trHeight w:val="486"/>
        </w:trPr>
        <w:tc>
          <w:tcPr>
            <w:tcW w:w="2713" w:type="dxa"/>
            <w:tcBorders>
              <w:top w:val="single" w:sz="4" w:space="0" w:color="000000"/>
              <w:left w:val="single" w:sz="4" w:space="0" w:color="000000"/>
              <w:bottom w:val="single" w:sz="4" w:space="0" w:color="000000"/>
              <w:right w:val="single" w:sz="4" w:space="0" w:color="000000"/>
            </w:tcBorders>
            <w:hideMark/>
          </w:tcPr>
          <w:p w14:paraId="6F5AB5E0" w14:textId="77777777" w:rsidR="00507DEE" w:rsidRPr="0032721A" w:rsidRDefault="00507DEE" w:rsidP="00E97036">
            <w:pPr>
              <w:spacing w:after="160"/>
              <w:rPr>
                <w:rFonts w:ascii="Times New Roman" w:hAnsi="Times New Roman" w:cs="Times New Roman"/>
                <w:b/>
                <w:sz w:val="24"/>
                <w:szCs w:val="24"/>
              </w:rPr>
            </w:pPr>
            <w:r w:rsidRPr="0032721A">
              <w:rPr>
                <w:rFonts w:ascii="Times New Roman" w:hAnsi="Times New Roman" w:cs="Times New Roman"/>
                <w:b/>
                <w:sz w:val="24"/>
                <w:szCs w:val="24"/>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hideMark/>
          </w:tcPr>
          <w:p w14:paraId="060046F8" w14:textId="77777777" w:rsidR="00507DEE" w:rsidRPr="0032721A" w:rsidRDefault="00507DEE" w:rsidP="00680989">
            <w:pPr>
              <w:spacing w:after="120" w:line="240" w:lineRule="auto"/>
              <w:jc w:val="both"/>
              <w:rPr>
                <w:rFonts w:ascii="Times New Roman" w:hAnsi="Times New Roman" w:cs="Times New Roman"/>
                <w:bCs/>
                <w:sz w:val="24"/>
                <w:szCs w:val="24"/>
              </w:rPr>
            </w:pPr>
            <w:r w:rsidRPr="0032721A">
              <w:rPr>
                <w:rFonts w:ascii="Times New Roman" w:hAnsi="Times New Roman" w:cs="Times New Roman"/>
                <w:bCs/>
                <w:sz w:val="24"/>
                <w:szCs w:val="24"/>
              </w:rPr>
              <w:t>Izvršenje u iznosu od 162.502,93 kn, odnosno ostvarenje od 70,65 %. je u skladu s tekućim potrebama za održavanje stanova i zajedničkih dijelova zgrada.</w:t>
            </w:r>
          </w:p>
        </w:tc>
      </w:tr>
      <w:tr w:rsidR="00507DEE" w:rsidRPr="0032721A" w14:paraId="20EEDF55" w14:textId="77777777" w:rsidTr="00E97036">
        <w:trPr>
          <w:trHeight w:val="645"/>
        </w:trPr>
        <w:tc>
          <w:tcPr>
            <w:tcW w:w="2713" w:type="dxa"/>
            <w:tcBorders>
              <w:top w:val="single" w:sz="4" w:space="0" w:color="000000"/>
              <w:left w:val="single" w:sz="4" w:space="0" w:color="000000"/>
              <w:bottom w:val="single" w:sz="4" w:space="0" w:color="000000"/>
              <w:right w:val="single" w:sz="4" w:space="0" w:color="000000"/>
            </w:tcBorders>
            <w:hideMark/>
          </w:tcPr>
          <w:p w14:paraId="04D68A07" w14:textId="77777777" w:rsidR="00507DEE" w:rsidRPr="0032721A" w:rsidRDefault="00507DEE" w:rsidP="00E97036">
            <w:pPr>
              <w:spacing w:after="160" w:line="256" w:lineRule="auto"/>
              <w:rPr>
                <w:rFonts w:ascii="Times New Roman" w:hAnsi="Times New Roman" w:cs="Times New Roman"/>
                <w:b/>
                <w:sz w:val="24"/>
                <w:szCs w:val="24"/>
              </w:rPr>
            </w:pPr>
            <w:r w:rsidRPr="0032721A">
              <w:rPr>
                <w:rFonts w:ascii="Times New Roman" w:hAnsi="Times New Roman" w:cs="Times New Roman"/>
                <w:b/>
                <w:sz w:val="24"/>
                <w:szCs w:val="24"/>
              </w:rPr>
              <w:t xml:space="preserve"> NAZIV PROGRAMA </w:t>
            </w:r>
          </w:p>
        </w:tc>
        <w:tc>
          <w:tcPr>
            <w:tcW w:w="6791" w:type="dxa"/>
            <w:tcBorders>
              <w:top w:val="single" w:sz="4" w:space="0" w:color="000000"/>
              <w:left w:val="single" w:sz="4" w:space="0" w:color="000000"/>
              <w:bottom w:val="single" w:sz="4" w:space="0" w:color="000000"/>
              <w:right w:val="single" w:sz="4" w:space="0" w:color="000000"/>
            </w:tcBorders>
            <w:hideMark/>
          </w:tcPr>
          <w:p w14:paraId="3579E910" w14:textId="77777777" w:rsidR="00507DEE" w:rsidRPr="0032721A" w:rsidRDefault="00507DEE" w:rsidP="00E97036">
            <w:pPr>
              <w:spacing w:after="160" w:line="256" w:lineRule="auto"/>
              <w:jc w:val="both"/>
              <w:rPr>
                <w:rFonts w:ascii="Times New Roman" w:hAnsi="Times New Roman" w:cs="Times New Roman"/>
                <w:sz w:val="24"/>
                <w:szCs w:val="24"/>
                <w:shd w:val="clear" w:color="auto" w:fill="FFFFFF"/>
              </w:rPr>
            </w:pPr>
            <w:r w:rsidRPr="0032721A">
              <w:rPr>
                <w:rFonts w:ascii="Times New Roman" w:hAnsi="Times New Roman" w:cs="Times New Roman"/>
                <w:b/>
                <w:bCs/>
                <w:sz w:val="24"/>
                <w:szCs w:val="24"/>
              </w:rPr>
              <w:t>1056 GOSPODARENJE GRADSKOM IMOVINOM</w:t>
            </w:r>
          </w:p>
        </w:tc>
      </w:tr>
      <w:tr w:rsidR="00507DEE" w:rsidRPr="0032721A" w14:paraId="7CF4EC76" w14:textId="77777777" w:rsidTr="00E97036">
        <w:trPr>
          <w:trHeight w:val="458"/>
        </w:trPr>
        <w:tc>
          <w:tcPr>
            <w:tcW w:w="2713" w:type="dxa"/>
            <w:tcBorders>
              <w:top w:val="single" w:sz="4" w:space="0" w:color="000000"/>
              <w:left w:val="single" w:sz="4" w:space="0" w:color="000000"/>
              <w:bottom w:val="single" w:sz="4" w:space="0" w:color="000000"/>
              <w:right w:val="single" w:sz="4" w:space="0" w:color="000000"/>
            </w:tcBorders>
            <w:hideMark/>
          </w:tcPr>
          <w:p w14:paraId="06FA9587" w14:textId="77777777" w:rsidR="00507DEE" w:rsidRPr="0032721A" w:rsidRDefault="00507DEE" w:rsidP="00E97036">
            <w:pPr>
              <w:spacing w:after="160" w:line="256" w:lineRule="auto"/>
              <w:rPr>
                <w:rFonts w:ascii="Times New Roman" w:hAnsi="Times New Roman" w:cs="Times New Roman"/>
                <w:b/>
                <w:sz w:val="24"/>
                <w:szCs w:val="24"/>
              </w:rPr>
            </w:pPr>
            <w:r w:rsidRPr="0032721A">
              <w:rPr>
                <w:rFonts w:ascii="Times New Roman" w:hAnsi="Times New Roman" w:cs="Times New Roman"/>
                <w:b/>
                <w:sz w:val="24"/>
                <w:szCs w:val="24"/>
              </w:rPr>
              <w:t>Funkcijska oznaka</w:t>
            </w:r>
          </w:p>
        </w:tc>
        <w:tc>
          <w:tcPr>
            <w:tcW w:w="6791" w:type="dxa"/>
            <w:tcBorders>
              <w:top w:val="single" w:sz="4" w:space="0" w:color="000000"/>
              <w:left w:val="single" w:sz="4" w:space="0" w:color="000000"/>
              <w:bottom w:val="single" w:sz="4" w:space="0" w:color="000000"/>
              <w:right w:val="single" w:sz="4" w:space="0" w:color="000000"/>
            </w:tcBorders>
            <w:hideMark/>
          </w:tcPr>
          <w:p w14:paraId="564700C2" w14:textId="77777777" w:rsidR="00507DEE" w:rsidRPr="0032721A" w:rsidRDefault="00507DEE" w:rsidP="00E97036">
            <w:pPr>
              <w:spacing w:after="0"/>
              <w:jc w:val="both"/>
              <w:rPr>
                <w:rFonts w:ascii="Times New Roman" w:hAnsi="Times New Roman" w:cs="Times New Roman"/>
                <w:bCs/>
                <w:sz w:val="24"/>
                <w:szCs w:val="24"/>
              </w:rPr>
            </w:pPr>
            <w:r w:rsidRPr="0032721A">
              <w:rPr>
                <w:rFonts w:ascii="Times New Roman" w:hAnsi="Times New Roman" w:cs="Times New Roman"/>
                <w:bCs/>
                <w:sz w:val="24"/>
                <w:szCs w:val="24"/>
              </w:rPr>
              <w:t>0474 Višenamjenski razvojni projekti</w:t>
            </w:r>
          </w:p>
        </w:tc>
      </w:tr>
      <w:tr w:rsidR="00507DEE" w:rsidRPr="0032721A" w14:paraId="27FE6C77" w14:textId="77777777" w:rsidTr="00E97036">
        <w:trPr>
          <w:trHeight w:val="929"/>
        </w:trPr>
        <w:tc>
          <w:tcPr>
            <w:tcW w:w="2713" w:type="dxa"/>
            <w:tcBorders>
              <w:top w:val="single" w:sz="4" w:space="0" w:color="000000"/>
              <w:left w:val="single" w:sz="4" w:space="0" w:color="000000"/>
              <w:bottom w:val="single" w:sz="4" w:space="0" w:color="000000"/>
              <w:right w:val="single" w:sz="4" w:space="0" w:color="000000"/>
            </w:tcBorders>
            <w:hideMark/>
          </w:tcPr>
          <w:p w14:paraId="5B2070D6" w14:textId="77777777" w:rsidR="00507DEE" w:rsidRPr="0032721A" w:rsidRDefault="00507DEE" w:rsidP="00E97036">
            <w:pPr>
              <w:spacing w:after="160" w:line="256" w:lineRule="auto"/>
              <w:rPr>
                <w:rFonts w:ascii="Times New Roman" w:hAnsi="Times New Roman" w:cs="Times New Roman"/>
                <w:b/>
                <w:sz w:val="24"/>
                <w:szCs w:val="24"/>
              </w:rPr>
            </w:pPr>
            <w:r w:rsidRPr="0032721A">
              <w:rPr>
                <w:rFonts w:ascii="Times New Roman" w:hAnsi="Times New Roman" w:cs="Times New Roman"/>
                <w:b/>
                <w:sz w:val="24"/>
                <w:szCs w:val="24"/>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hideMark/>
          </w:tcPr>
          <w:p w14:paraId="0695B942" w14:textId="77777777" w:rsidR="00507DEE" w:rsidRPr="0032721A" w:rsidRDefault="00507DEE" w:rsidP="00E97036">
            <w:pPr>
              <w:spacing w:after="0"/>
              <w:jc w:val="both"/>
              <w:rPr>
                <w:rFonts w:ascii="Times New Roman" w:hAnsi="Times New Roman" w:cs="Times New Roman"/>
                <w:bCs/>
                <w:sz w:val="24"/>
                <w:szCs w:val="24"/>
              </w:rPr>
            </w:pPr>
            <w:r w:rsidRPr="0032721A">
              <w:rPr>
                <w:rFonts w:ascii="Times New Roman" w:hAnsi="Times New Roman" w:cs="Times New Roman"/>
                <w:bCs/>
                <w:sz w:val="24"/>
                <w:szCs w:val="24"/>
              </w:rPr>
              <w:t>Zakon o vlasništvu i drugim stvarnim pravima</w:t>
            </w:r>
          </w:p>
          <w:p w14:paraId="38F0C197" w14:textId="77777777" w:rsidR="00507DEE" w:rsidRPr="0032721A" w:rsidRDefault="00507DEE" w:rsidP="00E97036">
            <w:pPr>
              <w:spacing w:after="0"/>
              <w:jc w:val="both"/>
              <w:rPr>
                <w:rFonts w:ascii="Times New Roman" w:hAnsi="Times New Roman" w:cs="Times New Roman"/>
                <w:bCs/>
                <w:sz w:val="24"/>
                <w:szCs w:val="24"/>
              </w:rPr>
            </w:pPr>
            <w:r w:rsidRPr="0032721A">
              <w:rPr>
                <w:rFonts w:ascii="Times New Roman" w:hAnsi="Times New Roman" w:cs="Times New Roman"/>
                <w:bCs/>
                <w:sz w:val="24"/>
                <w:szCs w:val="24"/>
              </w:rPr>
              <w:t>Zakon o izvlaštenju i određivanju naknade</w:t>
            </w:r>
          </w:p>
          <w:p w14:paraId="073F8292" w14:textId="77777777" w:rsidR="00507DEE" w:rsidRPr="0032721A" w:rsidRDefault="00507DEE" w:rsidP="00E97036">
            <w:pPr>
              <w:spacing w:after="0"/>
              <w:jc w:val="both"/>
              <w:rPr>
                <w:rFonts w:ascii="Times New Roman" w:hAnsi="Times New Roman" w:cs="Times New Roman"/>
                <w:bCs/>
                <w:sz w:val="24"/>
                <w:szCs w:val="24"/>
              </w:rPr>
            </w:pPr>
            <w:r w:rsidRPr="0032721A">
              <w:rPr>
                <w:rFonts w:ascii="Times New Roman" w:hAnsi="Times New Roman" w:cs="Times New Roman"/>
                <w:bCs/>
                <w:sz w:val="24"/>
                <w:szCs w:val="24"/>
              </w:rPr>
              <w:t>Zakon o gradnji</w:t>
            </w:r>
          </w:p>
          <w:p w14:paraId="2A80BDCF" w14:textId="77777777" w:rsidR="00507DEE" w:rsidRPr="0032721A" w:rsidRDefault="00507DEE" w:rsidP="00E97036">
            <w:pPr>
              <w:spacing w:after="0"/>
              <w:jc w:val="both"/>
              <w:rPr>
                <w:rFonts w:ascii="Times New Roman" w:hAnsi="Times New Roman" w:cs="Times New Roman"/>
                <w:bCs/>
                <w:sz w:val="24"/>
                <w:szCs w:val="24"/>
              </w:rPr>
            </w:pPr>
            <w:r w:rsidRPr="0032721A">
              <w:rPr>
                <w:rFonts w:ascii="Times New Roman" w:hAnsi="Times New Roman" w:cs="Times New Roman"/>
                <w:bCs/>
                <w:sz w:val="24"/>
                <w:szCs w:val="24"/>
              </w:rPr>
              <w:t xml:space="preserve">Zako o obveznim odnosima </w:t>
            </w:r>
          </w:p>
        </w:tc>
      </w:tr>
      <w:tr w:rsidR="00507DEE" w:rsidRPr="0032721A" w14:paraId="53D66D1D" w14:textId="77777777" w:rsidTr="00E97036">
        <w:trPr>
          <w:trHeight w:val="929"/>
        </w:trPr>
        <w:tc>
          <w:tcPr>
            <w:tcW w:w="2713" w:type="dxa"/>
            <w:tcBorders>
              <w:top w:val="single" w:sz="4" w:space="0" w:color="000000"/>
              <w:left w:val="single" w:sz="4" w:space="0" w:color="000000"/>
              <w:bottom w:val="single" w:sz="4" w:space="0" w:color="000000"/>
              <w:right w:val="single" w:sz="4" w:space="0" w:color="000000"/>
            </w:tcBorders>
            <w:hideMark/>
          </w:tcPr>
          <w:p w14:paraId="6693E8E5" w14:textId="77777777" w:rsidR="00507DEE" w:rsidRPr="0032721A" w:rsidRDefault="00507DEE" w:rsidP="00E97036">
            <w:pPr>
              <w:spacing w:after="160" w:line="256" w:lineRule="auto"/>
              <w:rPr>
                <w:rFonts w:ascii="Times New Roman" w:hAnsi="Times New Roman" w:cs="Times New Roman"/>
                <w:b/>
                <w:sz w:val="24"/>
                <w:szCs w:val="24"/>
              </w:rPr>
            </w:pPr>
            <w:r w:rsidRPr="0032721A">
              <w:rPr>
                <w:rFonts w:ascii="Times New Roman" w:hAnsi="Times New Roman" w:cs="Times New Roman"/>
                <w:b/>
                <w:sz w:val="24"/>
                <w:szCs w:val="24"/>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hideMark/>
          </w:tcPr>
          <w:p w14:paraId="535A86F6" w14:textId="77777777" w:rsidR="00507DEE" w:rsidRPr="0032721A" w:rsidRDefault="00507DEE" w:rsidP="00E97036">
            <w:pPr>
              <w:spacing w:after="0"/>
              <w:jc w:val="both"/>
              <w:rPr>
                <w:rFonts w:ascii="Times New Roman" w:hAnsi="Times New Roman" w:cs="Times New Roman"/>
                <w:b/>
                <w:sz w:val="24"/>
                <w:szCs w:val="24"/>
              </w:rPr>
            </w:pPr>
            <w:r w:rsidRPr="0032721A">
              <w:rPr>
                <w:rFonts w:ascii="Times New Roman" w:hAnsi="Times New Roman" w:cs="Times New Roman"/>
                <w:b/>
                <w:sz w:val="24"/>
                <w:szCs w:val="24"/>
              </w:rPr>
              <w:t>K105601 Zemljište</w:t>
            </w:r>
          </w:p>
          <w:p w14:paraId="52F8692D" w14:textId="77777777" w:rsidR="00507DEE" w:rsidRPr="0032721A" w:rsidRDefault="00507DEE" w:rsidP="00E97036">
            <w:pPr>
              <w:spacing w:after="0"/>
              <w:jc w:val="both"/>
              <w:rPr>
                <w:rFonts w:ascii="Times New Roman" w:hAnsi="Times New Roman" w:cs="Times New Roman"/>
                <w:b/>
                <w:sz w:val="24"/>
                <w:szCs w:val="24"/>
              </w:rPr>
            </w:pPr>
            <w:r w:rsidRPr="0032721A">
              <w:rPr>
                <w:rFonts w:ascii="Times New Roman" w:hAnsi="Times New Roman" w:cs="Times New Roman"/>
                <w:b/>
                <w:sz w:val="24"/>
                <w:szCs w:val="24"/>
              </w:rPr>
              <w:t>K105602 Ulaganje u gradsku imovinu</w:t>
            </w:r>
          </w:p>
          <w:p w14:paraId="1EE7CD13" w14:textId="77777777" w:rsidR="00507DEE" w:rsidRPr="0032721A" w:rsidRDefault="00507DEE" w:rsidP="00E97036">
            <w:pPr>
              <w:spacing w:after="0"/>
              <w:jc w:val="both"/>
              <w:rPr>
                <w:rFonts w:ascii="Times New Roman" w:hAnsi="Times New Roman" w:cs="Times New Roman"/>
                <w:b/>
                <w:sz w:val="24"/>
                <w:szCs w:val="24"/>
              </w:rPr>
            </w:pPr>
            <w:r w:rsidRPr="0032721A">
              <w:rPr>
                <w:rFonts w:ascii="Times New Roman" w:hAnsi="Times New Roman" w:cs="Times New Roman"/>
                <w:b/>
                <w:sz w:val="24"/>
                <w:szCs w:val="24"/>
              </w:rPr>
              <w:t>T105604 Sufinanciranje uređenja zgrade Županijskog suda</w:t>
            </w:r>
          </w:p>
          <w:p w14:paraId="3DB310B1" w14:textId="77777777" w:rsidR="00507DEE" w:rsidRPr="0032721A" w:rsidRDefault="00507DEE" w:rsidP="00E97036">
            <w:pPr>
              <w:spacing w:after="0"/>
              <w:jc w:val="both"/>
              <w:rPr>
                <w:rFonts w:ascii="Times New Roman" w:hAnsi="Times New Roman" w:cs="Times New Roman"/>
                <w:b/>
                <w:sz w:val="24"/>
                <w:szCs w:val="24"/>
              </w:rPr>
            </w:pPr>
            <w:r w:rsidRPr="0032721A">
              <w:rPr>
                <w:rFonts w:ascii="Times New Roman" w:hAnsi="Times New Roman" w:cs="Times New Roman"/>
                <w:b/>
                <w:sz w:val="24"/>
                <w:szCs w:val="24"/>
              </w:rPr>
              <w:t xml:space="preserve">T105607 Razvoj projekta </w:t>
            </w:r>
            <w:proofErr w:type="spellStart"/>
            <w:r w:rsidRPr="0032721A">
              <w:rPr>
                <w:rFonts w:ascii="Times New Roman" w:hAnsi="Times New Roman" w:cs="Times New Roman"/>
                <w:b/>
                <w:sz w:val="24"/>
                <w:szCs w:val="24"/>
              </w:rPr>
              <w:t>Batižele</w:t>
            </w:r>
            <w:proofErr w:type="spellEnd"/>
            <w:r w:rsidRPr="0032721A">
              <w:rPr>
                <w:rFonts w:ascii="Times New Roman" w:hAnsi="Times New Roman" w:cs="Times New Roman"/>
                <w:b/>
                <w:sz w:val="24"/>
                <w:szCs w:val="24"/>
              </w:rPr>
              <w:t xml:space="preserve"> </w:t>
            </w:r>
          </w:p>
          <w:p w14:paraId="19943862" w14:textId="77777777" w:rsidR="00507DEE" w:rsidRPr="0032721A" w:rsidRDefault="00507DEE" w:rsidP="00E97036">
            <w:pPr>
              <w:spacing w:after="0"/>
              <w:jc w:val="both"/>
              <w:rPr>
                <w:rFonts w:ascii="Times New Roman" w:hAnsi="Times New Roman" w:cs="Times New Roman"/>
                <w:b/>
                <w:sz w:val="24"/>
                <w:szCs w:val="24"/>
              </w:rPr>
            </w:pPr>
            <w:r w:rsidRPr="0032721A">
              <w:rPr>
                <w:rFonts w:ascii="Times New Roman" w:hAnsi="Times New Roman" w:cs="Times New Roman"/>
                <w:b/>
                <w:sz w:val="24"/>
                <w:szCs w:val="24"/>
              </w:rPr>
              <w:t>T105609 Uređenje braniteljske sobe</w:t>
            </w:r>
          </w:p>
          <w:p w14:paraId="6643D886" w14:textId="77777777" w:rsidR="00507DEE" w:rsidRPr="0032721A" w:rsidRDefault="00507DEE" w:rsidP="00E97036">
            <w:pPr>
              <w:spacing w:after="0"/>
              <w:jc w:val="both"/>
              <w:rPr>
                <w:rFonts w:ascii="Times New Roman" w:hAnsi="Times New Roman" w:cs="Times New Roman"/>
                <w:bCs/>
                <w:sz w:val="24"/>
                <w:szCs w:val="24"/>
              </w:rPr>
            </w:pPr>
            <w:r w:rsidRPr="0032721A">
              <w:rPr>
                <w:rFonts w:ascii="Times New Roman" w:hAnsi="Times New Roman" w:cs="Times New Roman"/>
                <w:b/>
                <w:sz w:val="24"/>
                <w:szCs w:val="24"/>
              </w:rPr>
              <w:t>K105611 Prometno-logistički centar javnoga gradskog prijevoza</w:t>
            </w:r>
          </w:p>
        </w:tc>
      </w:tr>
      <w:tr w:rsidR="00507DEE" w:rsidRPr="0032721A" w14:paraId="574FB60A" w14:textId="77777777" w:rsidTr="00E97036">
        <w:trPr>
          <w:trHeight w:val="705"/>
        </w:trPr>
        <w:tc>
          <w:tcPr>
            <w:tcW w:w="2713" w:type="dxa"/>
            <w:tcBorders>
              <w:top w:val="single" w:sz="4" w:space="0" w:color="000000"/>
              <w:left w:val="single" w:sz="4" w:space="0" w:color="000000"/>
              <w:bottom w:val="single" w:sz="4" w:space="0" w:color="000000"/>
              <w:right w:val="single" w:sz="4" w:space="0" w:color="000000"/>
            </w:tcBorders>
            <w:hideMark/>
          </w:tcPr>
          <w:p w14:paraId="6424C29B" w14:textId="77777777" w:rsidR="00507DEE" w:rsidRPr="0032721A" w:rsidRDefault="00507DEE" w:rsidP="00E97036">
            <w:pPr>
              <w:spacing w:after="160" w:line="256" w:lineRule="auto"/>
              <w:rPr>
                <w:rFonts w:ascii="Times New Roman" w:hAnsi="Times New Roman" w:cs="Times New Roman"/>
                <w:b/>
                <w:sz w:val="24"/>
                <w:szCs w:val="24"/>
              </w:rPr>
            </w:pPr>
            <w:r w:rsidRPr="0032721A">
              <w:rPr>
                <w:rFonts w:ascii="Times New Roman" w:hAnsi="Times New Roman" w:cs="Times New Roman"/>
                <w:b/>
                <w:sz w:val="24"/>
                <w:szCs w:val="24"/>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hideMark/>
          </w:tcPr>
          <w:p w14:paraId="714AA2AD" w14:textId="77777777" w:rsidR="00507DEE" w:rsidRPr="0032721A" w:rsidRDefault="00507DEE" w:rsidP="00E97036">
            <w:pPr>
              <w:spacing w:after="0"/>
              <w:jc w:val="both"/>
              <w:rPr>
                <w:rFonts w:ascii="Times New Roman" w:hAnsi="Times New Roman" w:cs="Times New Roman"/>
                <w:b/>
                <w:sz w:val="24"/>
                <w:szCs w:val="24"/>
              </w:rPr>
            </w:pPr>
            <w:r w:rsidRPr="0032721A">
              <w:rPr>
                <w:rFonts w:ascii="Times New Roman" w:hAnsi="Times New Roman" w:cs="Times New Roman"/>
                <w:bCs/>
                <w:sz w:val="24"/>
                <w:szCs w:val="24"/>
              </w:rPr>
              <w:t>Rješavanje imovinsko-pravnih poslova te racionalno gospodarenje gradskom imovinom.</w:t>
            </w:r>
          </w:p>
        </w:tc>
      </w:tr>
      <w:tr w:rsidR="00507DEE" w:rsidRPr="0032721A" w14:paraId="1D4A28D4" w14:textId="77777777" w:rsidTr="00E97036">
        <w:trPr>
          <w:trHeight w:val="632"/>
        </w:trPr>
        <w:tc>
          <w:tcPr>
            <w:tcW w:w="2713" w:type="dxa"/>
            <w:tcBorders>
              <w:top w:val="single" w:sz="4" w:space="0" w:color="000000"/>
              <w:left w:val="single" w:sz="4" w:space="0" w:color="000000"/>
              <w:bottom w:val="single" w:sz="4" w:space="0" w:color="000000"/>
              <w:right w:val="single" w:sz="4" w:space="0" w:color="000000"/>
            </w:tcBorders>
            <w:hideMark/>
          </w:tcPr>
          <w:p w14:paraId="28078CC1" w14:textId="77777777" w:rsidR="00507DEE" w:rsidRPr="0032721A" w:rsidRDefault="00507DEE" w:rsidP="00E97036">
            <w:pPr>
              <w:spacing w:after="160" w:line="256" w:lineRule="auto"/>
              <w:rPr>
                <w:rFonts w:ascii="Times New Roman" w:hAnsi="Times New Roman" w:cs="Times New Roman"/>
                <w:b/>
                <w:sz w:val="24"/>
                <w:szCs w:val="24"/>
              </w:rPr>
            </w:pPr>
            <w:r w:rsidRPr="0032721A">
              <w:rPr>
                <w:rFonts w:ascii="Times New Roman" w:hAnsi="Times New Roman" w:cs="Times New Roman"/>
                <w:b/>
                <w:sz w:val="24"/>
                <w:szCs w:val="24"/>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44AF89E6" w14:textId="77777777" w:rsidR="00507DEE" w:rsidRPr="0032721A" w:rsidRDefault="00507DEE" w:rsidP="00E97036">
            <w:pPr>
              <w:spacing w:after="0"/>
              <w:jc w:val="both"/>
              <w:rPr>
                <w:rFonts w:ascii="Times New Roman" w:hAnsi="Times New Roman" w:cs="Times New Roman"/>
                <w:bCs/>
                <w:sz w:val="24"/>
                <w:szCs w:val="24"/>
              </w:rPr>
            </w:pPr>
            <w:r w:rsidRPr="0032721A">
              <w:rPr>
                <w:rFonts w:ascii="Times New Roman" w:hAnsi="Times New Roman" w:cs="Times New Roman"/>
                <w:bCs/>
                <w:sz w:val="24"/>
                <w:szCs w:val="24"/>
              </w:rPr>
              <w:t xml:space="preserve">8.392.000,00 kn </w:t>
            </w:r>
          </w:p>
        </w:tc>
      </w:tr>
      <w:tr w:rsidR="00507DEE" w:rsidRPr="0032721A" w14:paraId="26B2A575" w14:textId="77777777" w:rsidTr="00E97036">
        <w:trPr>
          <w:trHeight w:val="586"/>
        </w:trPr>
        <w:tc>
          <w:tcPr>
            <w:tcW w:w="2713" w:type="dxa"/>
            <w:tcBorders>
              <w:top w:val="single" w:sz="4" w:space="0" w:color="000000"/>
              <w:left w:val="single" w:sz="4" w:space="0" w:color="000000"/>
              <w:bottom w:val="single" w:sz="4" w:space="0" w:color="000000"/>
              <w:right w:val="single" w:sz="4" w:space="0" w:color="000000"/>
            </w:tcBorders>
            <w:hideMark/>
          </w:tcPr>
          <w:p w14:paraId="410D128D" w14:textId="77777777" w:rsidR="00507DEE" w:rsidRPr="0032721A" w:rsidRDefault="00507DEE" w:rsidP="00E97036">
            <w:pPr>
              <w:spacing w:after="160" w:line="256" w:lineRule="auto"/>
              <w:rPr>
                <w:rFonts w:ascii="Times New Roman" w:hAnsi="Times New Roman" w:cs="Times New Roman"/>
                <w:b/>
                <w:sz w:val="24"/>
                <w:szCs w:val="24"/>
              </w:rPr>
            </w:pPr>
            <w:r w:rsidRPr="0032721A">
              <w:rPr>
                <w:rFonts w:ascii="Times New Roman" w:hAnsi="Times New Roman" w:cs="Times New Roman"/>
                <w:b/>
                <w:sz w:val="24"/>
                <w:szCs w:val="24"/>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2D8D7447" w14:textId="77777777" w:rsidR="00507DEE" w:rsidRPr="0032721A" w:rsidRDefault="00507DEE" w:rsidP="00E97036">
            <w:pPr>
              <w:spacing w:after="0"/>
              <w:jc w:val="both"/>
              <w:rPr>
                <w:rFonts w:ascii="Times New Roman" w:hAnsi="Times New Roman" w:cs="Times New Roman"/>
                <w:bCs/>
                <w:sz w:val="24"/>
                <w:szCs w:val="24"/>
              </w:rPr>
            </w:pPr>
            <w:r w:rsidRPr="0032721A">
              <w:rPr>
                <w:rFonts w:ascii="Times New Roman" w:hAnsi="Times New Roman" w:cs="Times New Roman"/>
                <w:bCs/>
                <w:sz w:val="24"/>
                <w:szCs w:val="24"/>
              </w:rPr>
              <w:t xml:space="preserve">6.861.755,80 kn </w:t>
            </w:r>
          </w:p>
        </w:tc>
      </w:tr>
      <w:tr w:rsidR="00680989" w:rsidRPr="0032721A" w14:paraId="6D1D1795" w14:textId="77777777" w:rsidTr="00E97036">
        <w:trPr>
          <w:trHeight w:val="586"/>
        </w:trPr>
        <w:tc>
          <w:tcPr>
            <w:tcW w:w="2713" w:type="dxa"/>
            <w:tcBorders>
              <w:top w:val="single" w:sz="4" w:space="0" w:color="000000"/>
              <w:left w:val="single" w:sz="4" w:space="0" w:color="000000"/>
              <w:bottom w:val="single" w:sz="4" w:space="0" w:color="000000"/>
              <w:right w:val="single" w:sz="4" w:space="0" w:color="000000"/>
            </w:tcBorders>
          </w:tcPr>
          <w:p w14:paraId="56ED54C6" w14:textId="500FD9AD" w:rsidR="00680989" w:rsidRPr="0032721A" w:rsidRDefault="00680989" w:rsidP="00E97036">
            <w:pPr>
              <w:spacing w:after="160" w:line="256" w:lineRule="auto"/>
              <w:rPr>
                <w:rFonts w:ascii="Times New Roman" w:hAnsi="Times New Roman"/>
                <w:b/>
                <w:sz w:val="24"/>
                <w:szCs w:val="24"/>
              </w:rPr>
            </w:pPr>
            <w:r w:rsidRPr="00680989">
              <w:rPr>
                <w:rFonts w:ascii="Times New Roman" w:hAnsi="Times New Roman"/>
                <w:b/>
                <w:sz w:val="24"/>
                <w:szCs w:val="24"/>
              </w:rPr>
              <w:t>Obrazloženje</w:t>
            </w:r>
          </w:p>
        </w:tc>
        <w:tc>
          <w:tcPr>
            <w:tcW w:w="6791" w:type="dxa"/>
            <w:tcBorders>
              <w:top w:val="single" w:sz="4" w:space="0" w:color="000000"/>
              <w:left w:val="single" w:sz="4" w:space="0" w:color="000000"/>
              <w:bottom w:val="single" w:sz="4" w:space="0" w:color="000000"/>
              <w:right w:val="single" w:sz="4" w:space="0" w:color="000000"/>
            </w:tcBorders>
          </w:tcPr>
          <w:p w14:paraId="07066795" w14:textId="77777777" w:rsidR="00680989" w:rsidRDefault="00680989" w:rsidP="00680989">
            <w:pPr>
              <w:spacing w:after="0"/>
              <w:jc w:val="both"/>
              <w:rPr>
                <w:rFonts w:ascii="Times New Roman" w:hAnsi="Times New Roman"/>
                <w:bCs/>
                <w:sz w:val="24"/>
                <w:szCs w:val="24"/>
              </w:rPr>
            </w:pPr>
            <w:r w:rsidRPr="00680989">
              <w:rPr>
                <w:rFonts w:ascii="Times New Roman" w:hAnsi="Times New Roman"/>
                <w:bCs/>
                <w:sz w:val="24"/>
                <w:szCs w:val="24"/>
              </w:rPr>
              <w:t>Rješavanje imovinsko-pravnih poslova</w:t>
            </w:r>
            <w:r>
              <w:rPr>
                <w:rFonts w:ascii="Times New Roman" w:hAnsi="Times New Roman"/>
                <w:bCs/>
                <w:sz w:val="24"/>
                <w:szCs w:val="24"/>
              </w:rPr>
              <w:t>, s</w:t>
            </w:r>
            <w:r w:rsidRPr="00680989">
              <w:rPr>
                <w:rFonts w:ascii="Times New Roman" w:hAnsi="Times New Roman"/>
                <w:bCs/>
                <w:sz w:val="24"/>
                <w:szCs w:val="24"/>
              </w:rPr>
              <w:t>ufinanciranje uređenja zgrade Županijskog suda</w:t>
            </w:r>
            <w:r>
              <w:rPr>
                <w:rFonts w:ascii="Times New Roman" w:hAnsi="Times New Roman"/>
                <w:bCs/>
                <w:sz w:val="24"/>
                <w:szCs w:val="24"/>
              </w:rPr>
              <w:t>, r</w:t>
            </w:r>
            <w:r w:rsidRPr="00680989">
              <w:rPr>
                <w:rFonts w:ascii="Times New Roman" w:hAnsi="Times New Roman"/>
                <w:bCs/>
                <w:sz w:val="24"/>
                <w:szCs w:val="24"/>
              </w:rPr>
              <w:t xml:space="preserve">azvoj projekta </w:t>
            </w:r>
            <w:proofErr w:type="spellStart"/>
            <w:r w:rsidRPr="00680989">
              <w:rPr>
                <w:rFonts w:ascii="Times New Roman" w:hAnsi="Times New Roman"/>
                <w:bCs/>
                <w:sz w:val="24"/>
                <w:szCs w:val="24"/>
              </w:rPr>
              <w:t>Batižele</w:t>
            </w:r>
            <w:proofErr w:type="spellEnd"/>
            <w:r>
              <w:rPr>
                <w:rFonts w:ascii="Times New Roman" w:hAnsi="Times New Roman"/>
                <w:bCs/>
                <w:sz w:val="24"/>
                <w:szCs w:val="24"/>
              </w:rPr>
              <w:t>,</w:t>
            </w:r>
            <w:r w:rsidRPr="00680989">
              <w:rPr>
                <w:rFonts w:ascii="Times New Roman" w:hAnsi="Times New Roman"/>
                <w:bCs/>
                <w:sz w:val="24"/>
                <w:szCs w:val="24"/>
              </w:rPr>
              <w:t xml:space="preserve"> </w:t>
            </w:r>
            <w:r>
              <w:rPr>
                <w:rFonts w:ascii="Times New Roman" w:hAnsi="Times New Roman"/>
                <w:bCs/>
                <w:sz w:val="24"/>
                <w:szCs w:val="24"/>
              </w:rPr>
              <w:t>u</w:t>
            </w:r>
            <w:r w:rsidRPr="00680989">
              <w:rPr>
                <w:rFonts w:ascii="Times New Roman" w:hAnsi="Times New Roman"/>
                <w:bCs/>
                <w:sz w:val="24"/>
                <w:szCs w:val="24"/>
              </w:rPr>
              <w:t>ređenje braniteljske sobe</w:t>
            </w:r>
            <w:r>
              <w:rPr>
                <w:rFonts w:ascii="Times New Roman" w:hAnsi="Times New Roman"/>
                <w:bCs/>
                <w:sz w:val="24"/>
                <w:szCs w:val="24"/>
              </w:rPr>
              <w:t xml:space="preserve"> te izrada projektne dokumentacije za </w:t>
            </w:r>
            <w:r w:rsidRPr="00680989">
              <w:rPr>
                <w:rFonts w:ascii="Times New Roman" w:hAnsi="Times New Roman"/>
                <w:bCs/>
                <w:sz w:val="24"/>
                <w:szCs w:val="24"/>
              </w:rPr>
              <w:t>Prometno-logistički centar javnoga gradskog prijevoza</w:t>
            </w:r>
            <w:r>
              <w:rPr>
                <w:rFonts w:ascii="Times New Roman" w:hAnsi="Times New Roman"/>
                <w:bCs/>
                <w:sz w:val="24"/>
                <w:szCs w:val="24"/>
              </w:rPr>
              <w:t>.</w:t>
            </w:r>
          </w:p>
          <w:p w14:paraId="69DA0C77" w14:textId="34A0B308" w:rsidR="00680989" w:rsidRPr="0032721A" w:rsidRDefault="00680989" w:rsidP="00680989">
            <w:pPr>
              <w:spacing w:after="0"/>
              <w:jc w:val="both"/>
              <w:rPr>
                <w:rFonts w:ascii="Times New Roman" w:hAnsi="Times New Roman"/>
                <w:bCs/>
                <w:sz w:val="24"/>
                <w:szCs w:val="24"/>
              </w:rPr>
            </w:pPr>
          </w:p>
        </w:tc>
      </w:tr>
    </w:tbl>
    <w:p w14:paraId="41665D5F" w14:textId="1BC06DF6" w:rsidR="00E85662" w:rsidRDefault="0032721A" w:rsidP="00772225">
      <w:pPr>
        <w:tabs>
          <w:tab w:val="left" w:pos="709"/>
        </w:tabs>
        <w:jc w:val="both"/>
        <w:rPr>
          <w:rFonts w:ascii="Times New Roman" w:hAnsi="Times New Roman"/>
          <w:bCs/>
          <w:color w:val="FF0000"/>
          <w:sz w:val="24"/>
          <w:szCs w:val="24"/>
        </w:rPr>
      </w:pPr>
      <w:r>
        <w:rPr>
          <w:rFonts w:ascii="Times New Roman" w:hAnsi="Times New Roman"/>
          <w:bCs/>
          <w:color w:val="FF0000"/>
          <w:sz w:val="24"/>
          <w:szCs w:val="24"/>
        </w:rPr>
        <w:tab/>
      </w:r>
    </w:p>
    <w:p w14:paraId="6E78AD66" w14:textId="77777777" w:rsidR="00680989" w:rsidRDefault="00680989" w:rsidP="00772225">
      <w:pPr>
        <w:tabs>
          <w:tab w:val="left" w:pos="709"/>
        </w:tabs>
        <w:jc w:val="both"/>
        <w:rPr>
          <w:rFonts w:ascii="Times New Roman" w:hAnsi="Times New Roman"/>
          <w:bCs/>
          <w:color w:val="FF0000"/>
          <w:sz w:val="24"/>
          <w:szCs w:val="24"/>
        </w:rPr>
      </w:pPr>
    </w:p>
    <w:p w14:paraId="07B5E32D" w14:textId="0F18CB93" w:rsidR="00867899" w:rsidRPr="0032721A" w:rsidRDefault="00E85662" w:rsidP="00772225">
      <w:pPr>
        <w:tabs>
          <w:tab w:val="left" w:pos="709"/>
        </w:tabs>
        <w:jc w:val="both"/>
        <w:rPr>
          <w:rFonts w:ascii="Times New Roman" w:hAnsi="Times New Roman"/>
          <w:bCs/>
          <w:color w:val="FF0000"/>
          <w:sz w:val="24"/>
          <w:szCs w:val="24"/>
        </w:rPr>
      </w:pPr>
      <w:r>
        <w:rPr>
          <w:rFonts w:ascii="Times New Roman" w:hAnsi="Times New Roman"/>
          <w:bCs/>
          <w:color w:val="FF0000"/>
          <w:sz w:val="24"/>
          <w:szCs w:val="24"/>
        </w:rPr>
        <w:tab/>
      </w:r>
      <w:r w:rsidR="00867899" w:rsidRPr="00B73BCC">
        <w:rPr>
          <w:rFonts w:ascii="Times New Roman" w:hAnsi="Times New Roman"/>
          <w:bCs/>
          <w:color w:val="000000" w:themeColor="text1"/>
          <w:sz w:val="24"/>
          <w:szCs w:val="24"/>
        </w:rPr>
        <w:t xml:space="preserve">Sva prekoračenja na podskupinama računskog plana unutar svih </w:t>
      </w:r>
      <w:r w:rsidR="00E31436" w:rsidRPr="00B73BCC">
        <w:rPr>
          <w:rFonts w:ascii="Times New Roman" w:hAnsi="Times New Roman"/>
          <w:bCs/>
          <w:color w:val="000000" w:themeColor="text1"/>
          <w:sz w:val="24"/>
          <w:szCs w:val="24"/>
        </w:rPr>
        <w:t>r</w:t>
      </w:r>
      <w:r w:rsidR="00867899" w:rsidRPr="00B73BCC">
        <w:rPr>
          <w:rFonts w:ascii="Times New Roman" w:hAnsi="Times New Roman"/>
          <w:bCs/>
          <w:color w:val="000000" w:themeColor="text1"/>
          <w:sz w:val="24"/>
          <w:szCs w:val="24"/>
        </w:rPr>
        <w:t>azdjela su pokrivena Odlukom Gradonačelnika o preraspodjeli sredstava</w:t>
      </w:r>
      <w:r w:rsidR="00E31436" w:rsidRPr="00B73BCC">
        <w:rPr>
          <w:rFonts w:ascii="Times New Roman" w:hAnsi="Times New Roman"/>
          <w:bCs/>
          <w:color w:val="000000" w:themeColor="text1"/>
          <w:sz w:val="24"/>
          <w:szCs w:val="24"/>
        </w:rPr>
        <w:t>,</w:t>
      </w:r>
      <w:r w:rsidR="00867899" w:rsidRPr="00B73BCC">
        <w:rPr>
          <w:rFonts w:ascii="Times New Roman" w:hAnsi="Times New Roman"/>
          <w:bCs/>
          <w:color w:val="000000" w:themeColor="text1"/>
          <w:sz w:val="24"/>
          <w:szCs w:val="24"/>
        </w:rPr>
        <w:t xml:space="preserve"> osim na stavkama koje su izvršene iznad planiranih sredstava, a do visine ostvarenih prihoda za koje nije potrebno raditi preraspodjelu sredstava</w:t>
      </w:r>
      <w:r w:rsidR="00095364" w:rsidRPr="00B73BCC">
        <w:rPr>
          <w:rFonts w:ascii="Times New Roman" w:hAnsi="Times New Roman"/>
          <w:bCs/>
          <w:color w:val="000000" w:themeColor="text1"/>
          <w:sz w:val="24"/>
          <w:szCs w:val="24"/>
        </w:rPr>
        <w:t xml:space="preserve"> sukladno važećem Zakonu o proračunu</w:t>
      </w:r>
      <w:r w:rsidR="00867899" w:rsidRPr="00B73BCC">
        <w:rPr>
          <w:rFonts w:ascii="Times New Roman" w:hAnsi="Times New Roman"/>
          <w:bCs/>
          <w:color w:val="000000" w:themeColor="text1"/>
          <w:sz w:val="24"/>
          <w:szCs w:val="24"/>
        </w:rPr>
        <w:t>. Navedenom Odlukom se nije mijenjao iznos ukupno planiranih rashoda i izdataka Proračuna Grada Šibenika za 202</w:t>
      </w:r>
      <w:r w:rsidR="00B2470E" w:rsidRPr="00B73BCC">
        <w:rPr>
          <w:rFonts w:ascii="Times New Roman" w:hAnsi="Times New Roman"/>
          <w:bCs/>
          <w:color w:val="000000" w:themeColor="text1"/>
          <w:sz w:val="24"/>
          <w:szCs w:val="24"/>
        </w:rPr>
        <w:t>2</w:t>
      </w:r>
      <w:r w:rsidR="00867899" w:rsidRPr="00B73BCC">
        <w:rPr>
          <w:rFonts w:ascii="Times New Roman" w:hAnsi="Times New Roman"/>
          <w:bCs/>
          <w:color w:val="000000" w:themeColor="text1"/>
          <w:sz w:val="24"/>
          <w:szCs w:val="24"/>
        </w:rPr>
        <w:t>.-202</w:t>
      </w:r>
      <w:r w:rsidR="00B2470E" w:rsidRPr="00B73BCC">
        <w:rPr>
          <w:rFonts w:ascii="Times New Roman" w:hAnsi="Times New Roman"/>
          <w:bCs/>
          <w:color w:val="000000" w:themeColor="text1"/>
          <w:sz w:val="24"/>
          <w:szCs w:val="24"/>
        </w:rPr>
        <w:t>4</w:t>
      </w:r>
      <w:r w:rsidR="00867899" w:rsidRPr="00B73BCC">
        <w:rPr>
          <w:rFonts w:ascii="Times New Roman" w:hAnsi="Times New Roman"/>
          <w:bCs/>
          <w:color w:val="000000" w:themeColor="text1"/>
          <w:sz w:val="24"/>
          <w:szCs w:val="24"/>
        </w:rPr>
        <w:t>.</w:t>
      </w:r>
      <w:r w:rsidR="00E31436" w:rsidRPr="00B73BCC">
        <w:rPr>
          <w:rFonts w:ascii="Times New Roman" w:hAnsi="Times New Roman"/>
          <w:bCs/>
          <w:color w:val="000000" w:themeColor="text1"/>
          <w:sz w:val="24"/>
          <w:szCs w:val="24"/>
        </w:rPr>
        <w:t xml:space="preserve"> godinu.</w:t>
      </w:r>
      <w:r w:rsidR="003A464D" w:rsidRPr="00B73BCC">
        <w:rPr>
          <w:rFonts w:ascii="Times New Roman" w:hAnsi="Times New Roman"/>
          <w:bCs/>
          <w:color w:val="000000" w:themeColor="text1"/>
          <w:sz w:val="24"/>
          <w:szCs w:val="24"/>
        </w:rPr>
        <w:t xml:space="preserve"> </w:t>
      </w:r>
    </w:p>
    <w:p w14:paraId="46FB40B5" w14:textId="445841A6" w:rsidR="004B573D" w:rsidRPr="0032721A" w:rsidRDefault="004B573D" w:rsidP="004B573D">
      <w:pPr>
        <w:tabs>
          <w:tab w:val="left" w:pos="709"/>
        </w:tabs>
        <w:jc w:val="both"/>
        <w:rPr>
          <w:rFonts w:ascii="Times New Roman" w:hAnsi="Times New Roman"/>
          <w:bCs/>
          <w:color w:val="FF0000"/>
          <w:sz w:val="24"/>
          <w:szCs w:val="24"/>
        </w:rPr>
      </w:pPr>
      <w:r w:rsidRPr="0032721A">
        <w:rPr>
          <w:rFonts w:ascii="Times New Roman" w:hAnsi="Times New Roman"/>
          <w:bCs/>
          <w:color w:val="FF0000"/>
          <w:sz w:val="24"/>
          <w:szCs w:val="24"/>
        </w:rPr>
        <w:tab/>
      </w:r>
      <w:r w:rsidRPr="00CB6EB7">
        <w:rPr>
          <w:rFonts w:ascii="Times New Roman" w:hAnsi="Times New Roman"/>
          <w:bCs/>
          <w:color w:val="000000" w:themeColor="text1"/>
          <w:sz w:val="24"/>
          <w:szCs w:val="24"/>
        </w:rPr>
        <w:t>Ukupno izvršenje Proračuna Grada Šibenika za 202</w:t>
      </w:r>
      <w:r w:rsidR="00CB6EB7" w:rsidRPr="00CB6EB7">
        <w:rPr>
          <w:rFonts w:ascii="Times New Roman" w:hAnsi="Times New Roman"/>
          <w:bCs/>
          <w:color w:val="000000" w:themeColor="text1"/>
          <w:sz w:val="24"/>
          <w:szCs w:val="24"/>
        </w:rPr>
        <w:t>2</w:t>
      </w:r>
      <w:r w:rsidRPr="00CB6EB7">
        <w:rPr>
          <w:rFonts w:ascii="Times New Roman" w:hAnsi="Times New Roman"/>
          <w:bCs/>
          <w:color w:val="000000" w:themeColor="text1"/>
          <w:sz w:val="24"/>
          <w:szCs w:val="24"/>
        </w:rPr>
        <w:t xml:space="preserve">. godinu u iznosu od </w:t>
      </w:r>
      <w:r w:rsidR="00CB6EB7" w:rsidRPr="00CB6EB7">
        <w:rPr>
          <w:rFonts w:ascii="Times New Roman" w:hAnsi="Times New Roman"/>
          <w:bCs/>
          <w:color w:val="000000" w:themeColor="text1"/>
          <w:sz w:val="24"/>
          <w:szCs w:val="24"/>
        </w:rPr>
        <w:t>382.808.207,41</w:t>
      </w:r>
      <w:r w:rsidRPr="00CB6EB7">
        <w:rPr>
          <w:rFonts w:ascii="Times New Roman" w:hAnsi="Times New Roman"/>
          <w:bCs/>
          <w:color w:val="000000" w:themeColor="text1"/>
          <w:sz w:val="24"/>
          <w:szCs w:val="24"/>
        </w:rPr>
        <w:t xml:space="preserve"> kn i postotkom od </w:t>
      </w:r>
      <w:r w:rsidR="00CB6EB7" w:rsidRPr="00CB6EB7">
        <w:rPr>
          <w:rFonts w:ascii="Times New Roman" w:hAnsi="Times New Roman"/>
          <w:bCs/>
          <w:color w:val="000000" w:themeColor="text1"/>
          <w:sz w:val="24"/>
          <w:szCs w:val="24"/>
        </w:rPr>
        <w:t>92,60</w:t>
      </w:r>
      <w:r w:rsidRPr="00CB6EB7">
        <w:rPr>
          <w:rFonts w:ascii="Times New Roman" w:hAnsi="Times New Roman"/>
          <w:bCs/>
          <w:color w:val="000000" w:themeColor="text1"/>
          <w:sz w:val="24"/>
          <w:szCs w:val="24"/>
        </w:rPr>
        <w:t>% planiranih sredstava pokazatelj je nastojanja da se zadani ciljevi i programi ujedno i realiziraju.</w:t>
      </w:r>
    </w:p>
    <w:p w14:paraId="2FEE3300" w14:textId="278F533D" w:rsidR="004B573D" w:rsidRPr="0032721A" w:rsidRDefault="004B573D" w:rsidP="004B573D">
      <w:pPr>
        <w:tabs>
          <w:tab w:val="left" w:pos="709"/>
        </w:tabs>
        <w:jc w:val="both"/>
        <w:rPr>
          <w:rFonts w:ascii="Times New Roman" w:hAnsi="Times New Roman"/>
          <w:bCs/>
          <w:color w:val="FF0000"/>
          <w:sz w:val="24"/>
          <w:szCs w:val="24"/>
        </w:rPr>
      </w:pPr>
      <w:r w:rsidRPr="0032721A">
        <w:rPr>
          <w:rFonts w:ascii="Times New Roman" w:hAnsi="Times New Roman"/>
          <w:bCs/>
          <w:color w:val="FF0000"/>
          <w:sz w:val="24"/>
          <w:szCs w:val="24"/>
        </w:rPr>
        <w:tab/>
      </w:r>
      <w:r w:rsidRPr="00C12CBE">
        <w:rPr>
          <w:rFonts w:ascii="Times New Roman" w:hAnsi="Times New Roman"/>
          <w:bCs/>
          <w:color w:val="000000" w:themeColor="text1"/>
          <w:sz w:val="24"/>
          <w:szCs w:val="24"/>
        </w:rPr>
        <w:t>Stanje nenaplaćenih potraživanja za prihode Grada Šibenika i svih proračunskih korisnika na dan 31.12.202</w:t>
      </w:r>
      <w:r w:rsidR="007E0FA7" w:rsidRPr="00C12CBE">
        <w:rPr>
          <w:rFonts w:ascii="Times New Roman" w:hAnsi="Times New Roman"/>
          <w:bCs/>
          <w:color w:val="000000" w:themeColor="text1"/>
          <w:sz w:val="24"/>
          <w:szCs w:val="24"/>
        </w:rPr>
        <w:t>2</w:t>
      </w:r>
      <w:r w:rsidRPr="00C12CBE">
        <w:rPr>
          <w:rFonts w:ascii="Times New Roman" w:hAnsi="Times New Roman"/>
          <w:bCs/>
          <w:color w:val="000000" w:themeColor="text1"/>
          <w:sz w:val="24"/>
          <w:szCs w:val="24"/>
        </w:rPr>
        <w:t xml:space="preserve">. godine iznosi </w:t>
      </w:r>
      <w:r w:rsidR="00C12CBE" w:rsidRPr="00C12CBE">
        <w:rPr>
          <w:rFonts w:ascii="Times New Roman" w:hAnsi="Times New Roman"/>
          <w:bCs/>
          <w:color w:val="000000" w:themeColor="text1"/>
          <w:sz w:val="24"/>
          <w:szCs w:val="24"/>
        </w:rPr>
        <w:t>83.948.182,78</w:t>
      </w:r>
      <w:r w:rsidRPr="00C12CBE">
        <w:rPr>
          <w:rFonts w:ascii="Times New Roman" w:hAnsi="Times New Roman"/>
          <w:bCs/>
          <w:color w:val="FF0000"/>
          <w:sz w:val="24"/>
          <w:szCs w:val="24"/>
        </w:rPr>
        <w:t xml:space="preserve"> </w:t>
      </w:r>
      <w:r w:rsidRPr="00C12CBE">
        <w:rPr>
          <w:rFonts w:ascii="Times New Roman" w:hAnsi="Times New Roman"/>
          <w:bCs/>
          <w:color w:val="000000" w:themeColor="text1"/>
          <w:sz w:val="24"/>
          <w:szCs w:val="24"/>
        </w:rPr>
        <w:t xml:space="preserve">kn, od čega je dospjelo </w:t>
      </w:r>
      <w:r w:rsidR="005A796E" w:rsidRPr="005A796E">
        <w:rPr>
          <w:rFonts w:ascii="Times New Roman" w:hAnsi="Times New Roman"/>
          <w:bCs/>
          <w:color w:val="000000" w:themeColor="text1"/>
          <w:sz w:val="24"/>
          <w:szCs w:val="24"/>
        </w:rPr>
        <w:t>68.620.196,99</w:t>
      </w:r>
      <w:r w:rsidRPr="005A796E">
        <w:rPr>
          <w:rFonts w:ascii="Times New Roman" w:hAnsi="Times New Roman"/>
          <w:bCs/>
          <w:color w:val="000000" w:themeColor="text1"/>
          <w:sz w:val="24"/>
          <w:szCs w:val="24"/>
        </w:rPr>
        <w:t xml:space="preserve"> </w:t>
      </w:r>
      <w:r w:rsidRPr="00AE187B">
        <w:rPr>
          <w:rFonts w:ascii="Times New Roman" w:hAnsi="Times New Roman"/>
          <w:bCs/>
          <w:color w:val="000000" w:themeColor="text1"/>
          <w:sz w:val="24"/>
          <w:szCs w:val="24"/>
        </w:rPr>
        <w:t xml:space="preserve">kn, a nedospjelo </w:t>
      </w:r>
      <w:r w:rsidR="005A796E" w:rsidRPr="00AE187B">
        <w:rPr>
          <w:rFonts w:ascii="Times New Roman" w:hAnsi="Times New Roman"/>
          <w:bCs/>
          <w:color w:val="000000" w:themeColor="text1"/>
          <w:sz w:val="24"/>
          <w:szCs w:val="24"/>
        </w:rPr>
        <w:t>15.327.985,79</w:t>
      </w:r>
      <w:r w:rsidRPr="00AE187B">
        <w:rPr>
          <w:rFonts w:ascii="Times New Roman" w:hAnsi="Times New Roman"/>
          <w:bCs/>
          <w:color w:val="000000" w:themeColor="text1"/>
          <w:sz w:val="24"/>
          <w:szCs w:val="24"/>
        </w:rPr>
        <w:t xml:space="preserve"> kn. Ispravak vrijednosti potraživanja na dan 31.12.202</w:t>
      </w:r>
      <w:r w:rsidR="00AE187B" w:rsidRPr="00AE187B">
        <w:rPr>
          <w:rFonts w:ascii="Times New Roman" w:hAnsi="Times New Roman"/>
          <w:bCs/>
          <w:color w:val="000000" w:themeColor="text1"/>
          <w:sz w:val="24"/>
          <w:szCs w:val="24"/>
        </w:rPr>
        <w:t>2</w:t>
      </w:r>
      <w:r w:rsidRPr="00AE187B">
        <w:rPr>
          <w:rFonts w:ascii="Times New Roman" w:hAnsi="Times New Roman"/>
          <w:bCs/>
          <w:color w:val="000000" w:themeColor="text1"/>
          <w:sz w:val="24"/>
          <w:szCs w:val="24"/>
        </w:rPr>
        <w:t xml:space="preserve">. iznosi </w:t>
      </w:r>
      <w:r w:rsidR="00AE187B" w:rsidRPr="00AE187B">
        <w:rPr>
          <w:rFonts w:ascii="Times New Roman" w:hAnsi="Times New Roman"/>
          <w:bCs/>
          <w:color w:val="000000" w:themeColor="text1"/>
          <w:sz w:val="24"/>
          <w:szCs w:val="24"/>
        </w:rPr>
        <w:t>26.338.822,88</w:t>
      </w:r>
      <w:r w:rsidRPr="00AE187B">
        <w:rPr>
          <w:rFonts w:ascii="Times New Roman" w:hAnsi="Times New Roman"/>
          <w:bCs/>
          <w:color w:val="000000" w:themeColor="text1"/>
          <w:sz w:val="24"/>
          <w:szCs w:val="24"/>
        </w:rPr>
        <w:t xml:space="preserve"> kn.</w:t>
      </w:r>
    </w:p>
    <w:p w14:paraId="60275945" w14:textId="582BB7B1" w:rsidR="004B573D" w:rsidRPr="0032721A" w:rsidRDefault="004B573D" w:rsidP="004B573D">
      <w:pPr>
        <w:tabs>
          <w:tab w:val="left" w:pos="709"/>
        </w:tabs>
        <w:jc w:val="both"/>
        <w:rPr>
          <w:rFonts w:ascii="Times New Roman" w:hAnsi="Times New Roman"/>
          <w:bCs/>
          <w:color w:val="FF0000"/>
          <w:sz w:val="24"/>
          <w:szCs w:val="24"/>
        </w:rPr>
      </w:pPr>
      <w:r w:rsidRPr="0032721A">
        <w:rPr>
          <w:rFonts w:ascii="Times New Roman" w:hAnsi="Times New Roman"/>
          <w:bCs/>
          <w:color w:val="FF0000"/>
          <w:sz w:val="24"/>
          <w:szCs w:val="24"/>
        </w:rPr>
        <w:tab/>
      </w:r>
      <w:r w:rsidRPr="00165F34">
        <w:rPr>
          <w:rFonts w:ascii="Times New Roman" w:hAnsi="Times New Roman"/>
          <w:bCs/>
          <w:color w:val="000000" w:themeColor="text1"/>
          <w:sz w:val="24"/>
          <w:szCs w:val="24"/>
        </w:rPr>
        <w:t>Stanje nepodmirenih dospjelih obveza Grada Šibenika i svih proračunskih korisnika na dan 31.12.202</w:t>
      </w:r>
      <w:r w:rsidR="007E0FA7" w:rsidRPr="00165F34">
        <w:rPr>
          <w:rFonts w:ascii="Times New Roman" w:hAnsi="Times New Roman"/>
          <w:bCs/>
          <w:color w:val="000000" w:themeColor="text1"/>
          <w:sz w:val="24"/>
          <w:szCs w:val="24"/>
        </w:rPr>
        <w:t>2</w:t>
      </w:r>
      <w:r w:rsidRPr="00165F34">
        <w:rPr>
          <w:rFonts w:ascii="Times New Roman" w:hAnsi="Times New Roman"/>
          <w:bCs/>
          <w:color w:val="000000" w:themeColor="text1"/>
          <w:sz w:val="24"/>
          <w:szCs w:val="24"/>
        </w:rPr>
        <w:t xml:space="preserve">. godine iznosi </w:t>
      </w:r>
      <w:r w:rsidR="00165F34" w:rsidRPr="00165F34">
        <w:rPr>
          <w:rFonts w:ascii="Times New Roman" w:hAnsi="Times New Roman"/>
          <w:bCs/>
          <w:color w:val="000000" w:themeColor="text1"/>
          <w:sz w:val="24"/>
          <w:szCs w:val="24"/>
        </w:rPr>
        <w:t>53.970.131,75</w:t>
      </w:r>
      <w:r w:rsidRPr="00165F34">
        <w:rPr>
          <w:rFonts w:ascii="Times New Roman" w:hAnsi="Times New Roman"/>
          <w:bCs/>
          <w:color w:val="000000" w:themeColor="text1"/>
          <w:sz w:val="24"/>
          <w:szCs w:val="24"/>
        </w:rPr>
        <w:t xml:space="preserve"> kn.</w:t>
      </w:r>
    </w:p>
    <w:p w14:paraId="609896D6" w14:textId="1B1FD41A" w:rsidR="004B573D" w:rsidRPr="00B14494" w:rsidRDefault="004B573D" w:rsidP="004B573D">
      <w:pPr>
        <w:tabs>
          <w:tab w:val="left" w:pos="709"/>
        </w:tabs>
        <w:jc w:val="both"/>
        <w:rPr>
          <w:rFonts w:ascii="Times New Roman" w:hAnsi="Times New Roman"/>
          <w:bCs/>
          <w:color w:val="000000" w:themeColor="text1"/>
          <w:sz w:val="24"/>
          <w:szCs w:val="24"/>
        </w:rPr>
      </w:pPr>
      <w:r w:rsidRPr="00B14494">
        <w:rPr>
          <w:rFonts w:ascii="Times New Roman" w:hAnsi="Times New Roman"/>
          <w:bCs/>
          <w:color w:val="000000" w:themeColor="text1"/>
          <w:sz w:val="24"/>
          <w:szCs w:val="24"/>
        </w:rPr>
        <w:tab/>
        <w:t>Stanje potencijalnih obveza po osnovi sudskih postupaka kod Grada Šibenika i proračunskih korisnika na dan 31.12.202</w:t>
      </w:r>
      <w:r w:rsidR="007E0FA7" w:rsidRPr="00B14494">
        <w:rPr>
          <w:rFonts w:ascii="Times New Roman" w:hAnsi="Times New Roman"/>
          <w:bCs/>
          <w:color w:val="000000" w:themeColor="text1"/>
          <w:sz w:val="24"/>
          <w:szCs w:val="24"/>
        </w:rPr>
        <w:t>2</w:t>
      </w:r>
      <w:r w:rsidRPr="00B14494">
        <w:rPr>
          <w:rFonts w:ascii="Times New Roman" w:hAnsi="Times New Roman"/>
          <w:bCs/>
          <w:color w:val="000000" w:themeColor="text1"/>
          <w:sz w:val="24"/>
          <w:szCs w:val="24"/>
        </w:rPr>
        <w:t xml:space="preserve">. godine iznosi </w:t>
      </w:r>
      <w:r w:rsidR="00B14494" w:rsidRPr="00B14494">
        <w:rPr>
          <w:rFonts w:ascii="Times New Roman" w:hAnsi="Times New Roman"/>
          <w:bCs/>
          <w:color w:val="000000" w:themeColor="text1"/>
          <w:sz w:val="24"/>
          <w:szCs w:val="24"/>
        </w:rPr>
        <w:t>7.002.549,28</w:t>
      </w:r>
      <w:r w:rsidRPr="00B14494">
        <w:rPr>
          <w:rFonts w:ascii="Times New Roman" w:hAnsi="Times New Roman"/>
          <w:bCs/>
          <w:color w:val="000000" w:themeColor="text1"/>
          <w:sz w:val="24"/>
          <w:szCs w:val="24"/>
        </w:rPr>
        <w:t xml:space="preserve"> kn. Budući da je pregled pojedinačnih sudskih sporova sastavni dio Bilješki uz konsolidirane financijske izvještaje za 202</w:t>
      </w:r>
      <w:r w:rsidR="007E0FA7" w:rsidRPr="00B14494">
        <w:rPr>
          <w:rFonts w:ascii="Times New Roman" w:hAnsi="Times New Roman"/>
          <w:bCs/>
          <w:color w:val="000000" w:themeColor="text1"/>
          <w:sz w:val="24"/>
          <w:szCs w:val="24"/>
        </w:rPr>
        <w:t>2</w:t>
      </w:r>
      <w:r w:rsidRPr="00B14494">
        <w:rPr>
          <w:rFonts w:ascii="Times New Roman" w:hAnsi="Times New Roman"/>
          <w:bCs/>
          <w:color w:val="000000" w:themeColor="text1"/>
          <w:sz w:val="24"/>
          <w:szCs w:val="24"/>
        </w:rPr>
        <w:t>. godinu, kao t</w:t>
      </w:r>
      <w:r w:rsidR="007E0FA7" w:rsidRPr="00B14494">
        <w:rPr>
          <w:rFonts w:ascii="Times New Roman" w:hAnsi="Times New Roman"/>
          <w:bCs/>
          <w:color w:val="000000" w:themeColor="text1"/>
          <w:sz w:val="24"/>
          <w:szCs w:val="24"/>
        </w:rPr>
        <w:t>akve su predane Mi</w:t>
      </w:r>
      <w:r w:rsidR="00E85662">
        <w:rPr>
          <w:rFonts w:ascii="Times New Roman" w:hAnsi="Times New Roman"/>
          <w:bCs/>
          <w:color w:val="000000" w:themeColor="text1"/>
          <w:sz w:val="24"/>
          <w:szCs w:val="24"/>
        </w:rPr>
        <w:t>ni</w:t>
      </w:r>
      <w:r w:rsidR="007E0FA7" w:rsidRPr="00B14494">
        <w:rPr>
          <w:rFonts w:ascii="Times New Roman" w:hAnsi="Times New Roman"/>
          <w:bCs/>
          <w:color w:val="000000" w:themeColor="text1"/>
          <w:sz w:val="24"/>
          <w:szCs w:val="24"/>
        </w:rPr>
        <w:t>starstvu financija</w:t>
      </w:r>
      <w:r w:rsidRPr="00B14494">
        <w:rPr>
          <w:rFonts w:ascii="Times New Roman" w:hAnsi="Times New Roman"/>
          <w:bCs/>
          <w:color w:val="000000" w:themeColor="text1"/>
          <w:sz w:val="24"/>
          <w:szCs w:val="24"/>
        </w:rPr>
        <w:t xml:space="preserve"> </w:t>
      </w:r>
      <w:r w:rsidR="007E0FA7" w:rsidRPr="00B14494">
        <w:rPr>
          <w:rFonts w:ascii="Times New Roman" w:hAnsi="Times New Roman"/>
          <w:bCs/>
          <w:color w:val="000000" w:themeColor="text1"/>
          <w:sz w:val="24"/>
          <w:szCs w:val="24"/>
        </w:rPr>
        <w:t xml:space="preserve">u </w:t>
      </w:r>
      <w:r w:rsidRPr="00B14494">
        <w:rPr>
          <w:rFonts w:ascii="Times New Roman" w:hAnsi="Times New Roman"/>
          <w:bCs/>
          <w:color w:val="000000" w:themeColor="text1"/>
          <w:sz w:val="24"/>
          <w:szCs w:val="24"/>
        </w:rPr>
        <w:t>veljači 202</w:t>
      </w:r>
      <w:r w:rsidR="007E0FA7" w:rsidRPr="00B14494">
        <w:rPr>
          <w:rFonts w:ascii="Times New Roman" w:hAnsi="Times New Roman"/>
          <w:bCs/>
          <w:color w:val="000000" w:themeColor="text1"/>
          <w:sz w:val="24"/>
          <w:szCs w:val="24"/>
        </w:rPr>
        <w:t>3</w:t>
      </w:r>
      <w:r w:rsidRPr="00B14494">
        <w:rPr>
          <w:rFonts w:ascii="Times New Roman" w:hAnsi="Times New Roman"/>
          <w:bCs/>
          <w:color w:val="000000" w:themeColor="text1"/>
          <w:sz w:val="24"/>
          <w:szCs w:val="24"/>
        </w:rPr>
        <w:t>. godine</w:t>
      </w:r>
      <w:r w:rsidR="007E0FA7" w:rsidRPr="00B14494">
        <w:rPr>
          <w:rFonts w:ascii="Times New Roman" w:hAnsi="Times New Roman"/>
          <w:bCs/>
          <w:color w:val="000000" w:themeColor="text1"/>
          <w:sz w:val="24"/>
          <w:szCs w:val="24"/>
        </w:rPr>
        <w:t>.</w:t>
      </w:r>
    </w:p>
    <w:p w14:paraId="7B7EE2D0" w14:textId="6B5106D8" w:rsidR="00DA5816" w:rsidRPr="0032721A" w:rsidRDefault="00DA5816" w:rsidP="00987461">
      <w:pPr>
        <w:tabs>
          <w:tab w:val="left" w:pos="709"/>
        </w:tabs>
        <w:jc w:val="both"/>
        <w:rPr>
          <w:rFonts w:ascii="Times New Roman" w:hAnsi="Times New Roman"/>
          <w:bCs/>
          <w:color w:val="FF0000"/>
          <w:sz w:val="24"/>
          <w:szCs w:val="24"/>
        </w:rPr>
      </w:pPr>
    </w:p>
    <w:sectPr w:rsidR="00DA5816" w:rsidRPr="0032721A" w:rsidSect="00BA5BBD">
      <w:footerReference w:type="default" r:id="rId10"/>
      <w:pgSz w:w="11906" w:h="16838"/>
      <w:pgMar w:top="1134" w:right="1417" w:bottom="1276" w:left="1417" w:header="708" w:footer="2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5C770" w14:textId="77777777" w:rsidR="00250BDD" w:rsidRDefault="00250BDD" w:rsidP="00260CEB">
      <w:pPr>
        <w:spacing w:after="0" w:line="240" w:lineRule="auto"/>
      </w:pPr>
      <w:r>
        <w:separator/>
      </w:r>
    </w:p>
  </w:endnote>
  <w:endnote w:type="continuationSeparator" w:id="0">
    <w:p w14:paraId="75C1B2C2" w14:textId="77777777" w:rsidR="00250BDD" w:rsidRDefault="00250BDD" w:rsidP="00260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CD1B4" w14:textId="77777777" w:rsidR="00EF064D" w:rsidRDefault="00EF064D">
    <w:pPr>
      <w:pStyle w:val="Podnoje"/>
      <w:jc w:val="center"/>
    </w:pPr>
    <w:r>
      <w:fldChar w:fldCharType="begin"/>
    </w:r>
    <w:r>
      <w:instrText xml:space="preserve"> PAGE   \* MERGEFORMAT </w:instrText>
    </w:r>
    <w:r>
      <w:fldChar w:fldCharType="separate"/>
    </w:r>
    <w:r>
      <w:rPr>
        <w:noProof/>
      </w:rPr>
      <w:t>27</w:t>
    </w:r>
    <w:r>
      <w:fldChar w:fldCharType="end"/>
    </w:r>
  </w:p>
  <w:p w14:paraId="0DE58EEE" w14:textId="77777777" w:rsidR="00EF064D" w:rsidRDefault="00EF064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8297D" w14:textId="77777777" w:rsidR="00250BDD" w:rsidRDefault="00250BDD" w:rsidP="00260CEB">
      <w:pPr>
        <w:spacing w:after="0" w:line="240" w:lineRule="auto"/>
      </w:pPr>
      <w:r>
        <w:separator/>
      </w:r>
    </w:p>
  </w:footnote>
  <w:footnote w:type="continuationSeparator" w:id="0">
    <w:p w14:paraId="354FCCA0" w14:textId="77777777" w:rsidR="00250BDD" w:rsidRDefault="00250BDD" w:rsidP="00260C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5pt;height:11.5pt" o:bullet="t">
        <v:imagedata r:id="rId1" o:title="msoA651"/>
      </v:shape>
    </w:pict>
  </w:numPicBullet>
  <w:abstractNum w:abstractNumId="0" w15:restartNumberingAfterBreak="0">
    <w:nsid w:val="04E32E33"/>
    <w:multiLevelType w:val="multilevel"/>
    <w:tmpl w:val="38BCDE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F213EE"/>
    <w:multiLevelType w:val="hybridMultilevel"/>
    <w:tmpl w:val="B63A7A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96E000D"/>
    <w:multiLevelType w:val="hybridMultilevel"/>
    <w:tmpl w:val="433E0C56"/>
    <w:lvl w:ilvl="0" w:tplc="041A0001">
      <w:start w:val="1"/>
      <w:numFmt w:val="bullet"/>
      <w:lvlText w:val=""/>
      <w:lvlJc w:val="left"/>
      <w:pPr>
        <w:ind w:left="592" w:hanging="360"/>
      </w:pPr>
      <w:rPr>
        <w:rFonts w:ascii="Symbol" w:hAnsi="Symbol" w:hint="default"/>
      </w:rPr>
    </w:lvl>
    <w:lvl w:ilvl="1" w:tplc="041A0003" w:tentative="1">
      <w:start w:val="1"/>
      <w:numFmt w:val="bullet"/>
      <w:lvlText w:val="o"/>
      <w:lvlJc w:val="left"/>
      <w:pPr>
        <w:ind w:left="1556" w:hanging="360"/>
      </w:pPr>
      <w:rPr>
        <w:rFonts w:ascii="Courier New" w:hAnsi="Courier New" w:cs="Courier New" w:hint="default"/>
      </w:rPr>
    </w:lvl>
    <w:lvl w:ilvl="2" w:tplc="041A0005" w:tentative="1">
      <w:start w:val="1"/>
      <w:numFmt w:val="bullet"/>
      <w:lvlText w:val=""/>
      <w:lvlJc w:val="left"/>
      <w:pPr>
        <w:ind w:left="2276" w:hanging="360"/>
      </w:pPr>
      <w:rPr>
        <w:rFonts w:ascii="Wingdings" w:hAnsi="Wingdings" w:hint="default"/>
      </w:rPr>
    </w:lvl>
    <w:lvl w:ilvl="3" w:tplc="041A0001" w:tentative="1">
      <w:start w:val="1"/>
      <w:numFmt w:val="bullet"/>
      <w:lvlText w:val=""/>
      <w:lvlJc w:val="left"/>
      <w:pPr>
        <w:ind w:left="2996" w:hanging="360"/>
      </w:pPr>
      <w:rPr>
        <w:rFonts w:ascii="Symbol" w:hAnsi="Symbol" w:hint="default"/>
      </w:rPr>
    </w:lvl>
    <w:lvl w:ilvl="4" w:tplc="041A0003" w:tentative="1">
      <w:start w:val="1"/>
      <w:numFmt w:val="bullet"/>
      <w:lvlText w:val="o"/>
      <w:lvlJc w:val="left"/>
      <w:pPr>
        <w:ind w:left="3716" w:hanging="360"/>
      </w:pPr>
      <w:rPr>
        <w:rFonts w:ascii="Courier New" w:hAnsi="Courier New" w:cs="Courier New" w:hint="default"/>
      </w:rPr>
    </w:lvl>
    <w:lvl w:ilvl="5" w:tplc="041A0005" w:tentative="1">
      <w:start w:val="1"/>
      <w:numFmt w:val="bullet"/>
      <w:lvlText w:val=""/>
      <w:lvlJc w:val="left"/>
      <w:pPr>
        <w:ind w:left="4436" w:hanging="360"/>
      </w:pPr>
      <w:rPr>
        <w:rFonts w:ascii="Wingdings" w:hAnsi="Wingdings" w:hint="default"/>
      </w:rPr>
    </w:lvl>
    <w:lvl w:ilvl="6" w:tplc="041A0001" w:tentative="1">
      <w:start w:val="1"/>
      <w:numFmt w:val="bullet"/>
      <w:lvlText w:val=""/>
      <w:lvlJc w:val="left"/>
      <w:pPr>
        <w:ind w:left="5156" w:hanging="360"/>
      </w:pPr>
      <w:rPr>
        <w:rFonts w:ascii="Symbol" w:hAnsi="Symbol" w:hint="default"/>
      </w:rPr>
    </w:lvl>
    <w:lvl w:ilvl="7" w:tplc="041A0003" w:tentative="1">
      <w:start w:val="1"/>
      <w:numFmt w:val="bullet"/>
      <w:lvlText w:val="o"/>
      <w:lvlJc w:val="left"/>
      <w:pPr>
        <w:ind w:left="5876" w:hanging="360"/>
      </w:pPr>
      <w:rPr>
        <w:rFonts w:ascii="Courier New" w:hAnsi="Courier New" w:cs="Courier New" w:hint="default"/>
      </w:rPr>
    </w:lvl>
    <w:lvl w:ilvl="8" w:tplc="041A0005" w:tentative="1">
      <w:start w:val="1"/>
      <w:numFmt w:val="bullet"/>
      <w:lvlText w:val=""/>
      <w:lvlJc w:val="left"/>
      <w:pPr>
        <w:ind w:left="6596" w:hanging="360"/>
      </w:pPr>
      <w:rPr>
        <w:rFonts w:ascii="Wingdings" w:hAnsi="Wingdings" w:hint="default"/>
      </w:rPr>
    </w:lvl>
  </w:abstractNum>
  <w:abstractNum w:abstractNumId="3" w15:restartNumberingAfterBreak="0">
    <w:nsid w:val="0DAA652C"/>
    <w:multiLevelType w:val="hybridMultilevel"/>
    <w:tmpl w:val="2AF2D44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F67502"/>
    <w:multiLevelType w:val="hybridMultilevel"/>
    <w:tmpl w:val="80A6BE76"/>
    <w:lvl w:ilvl="0" w:tplc="42E4A1CC">
      <w:start w:val="4"/>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01F1958"/>
    <w:multiLevelType w:val="hybridMultilevel"/>
    <w:tmpl w:val="10CE0EBC"/>
    <w:lvl w:ilvl="0" w:tplc="041A0007">
      <w:start w:val="1"/>
      <w:numFmt w:val="bullet"/>
      <w:lvlText w:val=""/>
      <w:lvlPicBulletId w:val="0"/>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1D138BC"/>
    <w:multiLevelType w:val="hybridMultilevel"/>
    <w:tmpl w:val="BA328DD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6612C71"/>
    <w:multiLevelType w:val="hybridMultilevel"/>
    <w:tmpl w:val="71D8D0D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266BAF"/>
    <w:multiLevelType w:val="hybridMultilevel"/>
    <w:tmpl w:val="48427F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4EF0BAB"/>
    <w:multiLevelType w:val="hybridMultilevel"/>
    <w:tmpl w:val="5A9EDB54"/>
    <w:lvl w:ilvl="0" w:tplc="041A0007">
      <w:start w:val="1"/>
      <w:numFmt w:val="bullet"/>
      <w:lvlText w:val=""/>
      <w:lvlPicBulletId w:val="0"/>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D9D2394"/>
    <w:multiLevelType w:val="hybridMultilevel"/>
    <w:tmpl w:val="312E0A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02B112C"/>
    <w:multiLevelType w:val="multilevel"/>
    <w:tmpl w:val="FB7C4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6E527EE"/>
    <w:multiLevelType w:val="hybridMultilevel"/>
    <w:tmpl w:val="0E7E72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82772B0"/>
    <w:multiLevelType w:val="hybridMultilevel"/>
    <w:tmpl w:val="2A7C4F22"/>
    <w:lvl w:ilvl="0" w:tplc="041A0007">
      <w:start w:val="1"/>
      <w:numFmt w:val="bullet"/>
      <w:lvlText w:val=""/>
      <w:lvlPicBulletId w:val="0"/>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C041591"/>
    <w:multiLevelType w:val="hybridMultilevel"/>
    <w:tmpl w:val="32E6065E"/>
    <w:lvl w:ilvl="0" w:tplc="041A0007">
      <w:start w:val="1"/>
      <w:numFmt w:val="bullet"/>
      <w:lvlText w:val=""/>
      <w:lvlPicBulletId w:val="0"/>
      <w:lvlJc w:val="left"/>
      <w:pPr>
        <w:ind w:left="862" w:hanging="360"/>
      </w:pPr>
      <w:rPr>
        <w:rFonts w:ascii="Symbol" w:hAnsi="Symbo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15" w15:restartNumberingAfterBreak="0">
    <w:nsid w:val="416347C6"/>
    <w:multiLevelType w:val="hybridMultilevel"/>
    <w:tmpl w:val="2BC0C03E"/>
    <w:lvl w:ilvl="0" w:tplc="7A92B512">
      <w:start w:val="1"/>
      <w:numFmt w:val="upperRoman"/>
      <w:lvlText w:val="%1."/>
      <w:lvlJc w:val="left"/>
      <w:pPr>
        <w:ind w:left="1080" w:hanging="720"/>
      </w:pPr>
      <w:rPr>
        <w:rFonts w:eastAsia="Times New Roman"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29B7EE2"/>
    <w:multiLevelType w:val="multilevel"/>
    <w:tmpl w:val="07604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33E7582"/>
    <w:multiLevelType w:val="hybridMultilevel"/>
    <w:tmpl w:val="6D908EC4"/>
    <w:lvl w:ilvl="0" w:tplc="EDD80620">
      <w:start w:val="2"/>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5EB0B94"/>
    <w:multiLevelType w:val="hybridMultilevel"/>
    <w:tmpl w:val="F09C1132"/>
    <w:lvl w:ilvl="0" w:tplc="D7EE7826">
      <w:start w:val="1"/>
      <w:numFmt w:val="bullet"/>
      <w:lvlText w:val="-"/>
      <w:lvlJc w:val="left"/>
      <w:pPr>
        <w:ind w:left="1080" w:hanging="360"/>
      </w:pPr>
      <w:rPr>
        <w:rFonts w:ascii="Calibri" w:eastAsia="Calibr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9" w15:restartNumberingAfterBreak="0">
    <w:nsid w:val="47956EE5"/>
    <w:multiLevelType w:val="hybridMultilevel"/>
    <w:tmpl w:val="3FD0770A"/>
    <w:lvl w:ilvl="0" w:tplc="041A0007">
      <w:start w:val="1"/>
      <w:numFmt w:val="bullet"/>
      <w:lvlText w:val=""/>
      <w:lvlPicBulletId w:val="0"/>
      <w:lvlJc w:val="left"/>
      <w:pPr>
        <w:ind w:left="1275" w:hanging="360"/>
      </w:pPr>
      <w:rPr>
        <w:rFonts w:ascii="Symbol" w:hAnsi="Symbol" w:hint="default"/>
      </w:rPr>
    </w:lvl>
    <w:lvl w:ilvl="1" w:tplc="041A0003" w:tentative="1">
      <w:start w:val="1"/>
      <w:numFmt w:val="bullet"/>
      <w:lvlText w:val="o"/>
      <w:lvlJc w:val="left"/>
      <w:pPr>
        <w:ind w:left="1995" w:hanging="360"/>
      </w:pPr>
      <w:rPr>
        <w:rFonts w:ascii="Courier New" w:hAnsi="Courier New" w:cs="Courier New" w:hint="default"/>
      </w:rPr>
    </w:lvl>
    <w:lvl w:ilvl="2" w:tplc="041A0005" w:tentative="1">
      <w:start w:val="1"/>
      <w:numFmt w:val="bullet"/>
      <w:lvlText w:val=""/>
      <w:lvlJc w:val="left"/>
      <w:pPr>
        <w:ind w:left="2715" w:hanging="360"/>
      </w:pPr>
      <w:rPr>
        <w:rFonts w:ascii="Wingdings" w:hAnsi="Wingdings" w:hint="default"/>
      </w:rPr>
    </w:lvl>
    <w:lvl w:ilvl="3" w:tplc="041A0001" w:tentative="1">
      <w:start w:val="1"/>
      <w:numFmt w:val="bullet"/>
      <w:lvlText w:val=""/>
      <w:lvlJc w:val="left"/>
      <w:pPr>
        <w:ind w:left="3435" w:hanging="360"/>
      </w:pPr>
      <w:rPr>
        <w:rFonts w:ascii="Symbol" w:hAnsi="Symbol" w:hint="default"/>
      </w:rPr>
    </w:lvl>
    <w:lvl w:ilvl="4" w:tplc="041A0003" w:tentative="1">
      <w:start w:val="1"/>
      <w:numFmt w:val="bullet"/>
      <w:lvlText w:val="o"/>
      <w:lvlJc w:val="left"/>
      <w:pPr>
        <w:ind w:left="4155" w:hanging="360"/>
      </w:pPr>
      <w:rPr>
        <w:rFonts w:ascii="Courier New" w:hAnsi="Courier New" w:cs="Courier New" w:hint="default"/>
      </w:rPr>
    </w:lvl>
    <w:lvl w:ilvl="5" w:tplc="041A0005" w:tentative="1">
      <w:start w:val="1"/>
      <w:numFmt w:val="bullet"/>
      <w:lvlText w:val=""/>
      <w:lvlJc w:val="left"/>
      <w:pPr>
        <w:ind w:left="4875" w:hanging="360"/>
      </w:pPr>
      <w:rPr>
        <w:rFonts w:ascii="Wingdings" w:hAnsi="Wingdings" w:hint="default"/>
      </w:rPr>
    </w:lvl>
    <w:lvl w:ilvl="6" w:tplc="041A0001" w:tentative="1">
      <w:start w:val="1"/>
      <w:numFmt w:val="bullet"/>
      <w:lvlText w:val=""/>
      <w:lvlJc w:val="left"/>
      <w:pPr>
        <w:ind w:left="5595" w:hanging="360"/>
      </w:pPr>
      <w:rPr>
        <w:rFonts w:ascii="Symbol" w:hAnsi="Symbol" w:hint="default"/>
      </w:rPr>
    </w:lvl>
    <w:lvl w:ilvl="7" w:tplc="041A0003" w:tentative="1">
      <w:start w:val="1"/>
      <w:numFmt w:val="bullet"/>
      <w:lvlText w:val="o"/>
      <w:lvlJc w:val="left"/>
      <w:pPr>
        <w:ind w:left="6315" w:hanging="360"/>
      </w:pPr>
      <w:rPr>
        <w:rFonts w:ascii="Courier New" w:hAnsi="Courier New" w:cs="Courier New" w:hint="default"/>
      </w:rPr>
    </w:lvl>
    <w:lvl w:ilvl="8" w:tplc="041A0005" w:tentative="1">
      <w:start w:val="1"/>
      <w:numFmt w:val="bullet"/>
      <w:lvlText w:val=""/>
      <w:lvlJc w:val="left"/>
      <w:pPr>
        <w:ind w:left="7035" w:hanging="360"/>
      </w:pPr>
      <w:rPr>
        <w:rFonts w:ascii="Wingdings" w:hAnsi="Wingdings" w:hint="default"/>
      </w:rPr>
    </w:lvl>
  </w:abstractNum>
  <w:abstractNum w:abstractNumId="20" w15:restartNumberingAfterBreak="0">
    <w:nsid w:val="4C7C77D3"/>
    <w:multiLevelType w:val="hybridMultilevel"/>
    <w:tmpl w:val="36BAFD12"/>
    <w:lvl w:ilvl="0" w:tplc="041A0007">
      <w:start w:val="1"/>
      <w:numFmt w:val="bullet"/>
      <w:lvlText w:val=""/>
      <w:lvlPicBulletId w:val="0"/>
      <w:lvlJc w:val="left"/>
      <w:pPr>
        <w:ind w:left="1222" w:hanging="360"/>
      </w:pPr>
      <w:rPr>
        <w:rFonts w:ascii="Symbol" w:hAnsi="Symbol" w:hint="default"/>
      </w:rPr>
    </w:lvl>
    <w:lvl w:ilvl="1" w:tplc="041A0003" w:tentative="1">
      <w:start w:val="1"/>
      <w:numFmt w:val="bullet"/>
      <w:lvlText w:val="o"/>
      <w:lvlJc w:val="left"/>
      <w:pPr>
        <w:ind w:left="1942" w:hanging="360"/>
      </w:pPr>
      <w:rPr>
        <w:rFonts w:ascii="Courier New" w:hAnsi="Courier New" w:cs="Courier New" w:hint="default"/>
      </w:rPr>
    </w:lvl>
    <w:lvl w:ilvl="2" w:tplc="041A0005" w:tentative="1">
      <w:start w:val="1"/>
      <w:numFmt w:val="bullet"/>
      <w:lvlText w:val=""/>
      <w:lvlJc w:val="left"/>
      <w:pPr>
        <w:ind w:left="2662" w:hanging="360"/>
      </w:pPr>
      <w:rPr>
        <w:rFonts w:ascii="Wingdings" w:hAnsi="Wingdings" w:hint="default"/>
      </w:rPr>
    </w:lvl>
    <w:lvl w:ilvl="3" w:tplc="041A0001" w:tentative="1">
      <w:start w:val="1"/>
      <w:numFmt w:val="bullet"/>
      <w:lvlText w:val=""/>
      <w:lvlJc w:val="left"/>
      <w:pPr>
        <w:ind w:left="3382" w:hanging="360"/>
      </w:pPr>
      <w:rPr>
        <w:rFonts w:ascii="Symbol" w:hAnsi="Symbol" w:hint="default"/>
      </w:rPr>
    </w:lvl>
    <w:lvl w:ilvl="4" w:tplc="041A0003" w:tentative="1">
      <w:start w:val="1"/>
      <w:numFmt w:val="bullet"/>
      <w:lvlText w:val="o"/>
      <w:lvlJc w:val="left"/>
      <w:pPr>
        <w:ind w:left="4102" w:hanging="360"/>
      </w:pPr>
      <w:rPr>
        <w:rFonts w:ascii="Courier New" w:hAnsi="Courier New" w:cs="Courier New" w:hint="default"/>
      </w:rPr>
    </w:lvl>
    <w:lvl w:ilvl="5" w:tplc="041A0005" w:tentative="1">
      <w:start w:val="1"/>
      <w:numFmt w:val="bullet"/>
      <w:lvlText w:val=""/>
      <w:lvlJc w:val="left"/>
      <w:pPr>
        <w:ind w:left="4822" w:hanging="360"/>
      </w:pPr>
      <w:rPr>
        <w:rFonts w:ascii="Wingdings" w:hAnsi="Wingdings" w:hint="default"/>
      </w:rPr>
    </w:lvl>
    <w:lvl w:ilvl="6" w:tplc="041A0001" w:tentative="1">
      <w:start w:val="1"/>
      <w:numFmt w:val="bullet"/>
      <w:lvlText w:val=""/>
      <w:lvlJc w:val="left"/>
      <w:pPr>
        <w:ind w:left="5542" w:hanging="360"/>
      </w:pPr>
      <w:rPr>
        <w:rFonts w:ascii="Symbol" w:hAnsi="Symbol" w:hint="default"/>
      </w:rPr>
    </w:lvl>
    <w:lvl w:ilvl="7" w:tplc="041A0003" w:tentative="1">
      <w:start w:val="1"/>
      <w:numFmt w:val="bullet"/>
      <w:lvlText w:val="o"/>
      <w:lvlJc w:val="left"/>
      <w:pPr>
        <w:ind w:left="6262" w:hanging="360"/>
      </w:pPr>
      <w:rPr>
        <w:rFonts w:ascii="Courier New" w:hAnsi="Courier New" w:cs="Courier New" w:hint="default"/>
      </w:rPr>
    </w:lvl>
    <w:lvl w:ilvl="8" w:tplc="041A0005" w:tentative="1">
      <w:start w:val="1"/>
      <w:numFmt w:val="bullet"/>
      <w:lvlText w:val=""/>
      <w:lvlJc w:val="left"/>
      <w:pPr>
        <w:ind w:left="6982" w:hanging="360"/>
      </w:pPr>
      <w:rPr>
        <w:rFonts w:ascii="Wingdings" w:hAnsi="Wingdings" w:hint="default"/>
      </w:rPr>
    </w:lvl>
  </w:abstractNum>
  <w:abstractNum w:abstractNumId="21" w15:restartNumberingAfterBreak="0">
    <w:nsid w:val="557F3E91"/>
    <w:multiLevelType w:val="hybridMultilevel"/>
    <w:tmpl w:val="1C845982"/>
    <w:lvl w:ilvl="0" w:tplc="041A0007">
      <w:start w:val="1"/>
      <w:numFmt w:val="bullet"/>
      <w:lvlText w:val=""/>
      <w:lvlPicBulletId w:val="0"/>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E8971B3"/>
    <w:multiLevelType w:val="hybridMultilevel"/>
    <w:tmpl w:val="77149A4E"/>
    <w:lvl w:ilvl="0" w:tplc="041A0001">
      <w:start w:val="1"/>
      <w:numFmt w:val="bullet"/>
      <w:lvlText w:val=""/>
      <w:lvlJc w:val="left"/>
      <w:pPr>
        <w:ind w:left="502"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49F661D"/>
    <w:multiLevelType w:val="hybridMultilevel"/>
    <w:tmpl w:val="71D8D0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52C71B3"/>
    <w:multiLevelType w:val="hybridMultilevel"/>
    <w:tmpl w:val="EDB839D8"/>
    <w:lvl w:ilvl="0" w:tplc="041A0007">
      <w:start w:val="1"/>
      <w:numFmt w:val="bullet"/>
      <w:lvlText w:val=""/>
      <w:lvlPicBulletId w:val="0"/>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CC60968"/>
    <w:multiLevelType w:val="hybridMultilevel"/>
    <w:tmpl w:val="7196FCF8"/>
    <w:lvl w:ilvl="0" w:tplc="AE78BCE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056047933">
    <w:abstractNumId w:val="17"/>
  </w:num>
  <w:num w:numId="2" w16cid:durableId="1962763749">
    <w:abstractNumId w:val="2"/>
  </w:num>
  <w:num w:numId="3" w16cid:durableId="71004022">
    <w:abstractNumId w:val="22"/>
  </w:num>
  <w:num w:numId="4" w16cid:durableId="819811762">
    <w:abstractNumId w:val="15"/>
  </w:num>
  <w:num w:numId="5" w16cid:durableId="1129014068">
    <w:abstractNumId w:val="4"/>
  </w:num>
  <w:num w:numId="6" w16cid:durableId="689256672">
    <w:abstractNumId w:val="0"/>
  </w:num>
  <w:num w:numId="7" w16cid:durableId="574316270">
    <w:abstractNumId w:val="11"/>
  </w:num>
  <w:num w:numId="8" w16cid:durableId="179899312">
    <w:abstractNumId w:val="16"/>
  </w:num>
  <w:num w:numId="9" w16cid:durableId="588395207">
    <w:abstractNumId w:val="10"/>
  </w:num>
  <w:num w:numId="10" w16cid:durableId="1000962135">
    <w:abstractNumId w:val="9"/>
  </w:num>
  <w:num w:numId="11" w16cid:durableId="1909610908">
    <w:abstractNumId w:val="24"/>
  </w:num>
  <w:num w:numId="12" w16cid:durableId="246113456">
    <w:abstractNumId w:val="20"/>
  </w:num>
  <w:num w:numId="13" w16cid:durableId="1905025197">
    <w:abstractNumId w:val="14"/>
  </w:num>
  <w:num w:numId="14" w16cid:durableId="691803458">
    <w:abstractNumId w:val="19"/>
  </w:num>
  <w:num w:numId="15" w16cid:durableId="993877763">
    <w:abstractNumId w:val="23"/>
  </w:num>
  <w:num w:numId="16" w16cid:durableId="512498095">
    <w:abstractNumId w:val="7"/>
  </w:num>
  <w:num w:numId="17" w16cid:durableId="780490306">
    <w:abstractNumId w:val="1"/>
  </w:num>
  <w:num w:numId="18" w16cid:durableId="2017422210">
    <w:abstractNumId w:val="12"/>
  </w:num>
  <w:num w:numId="19" w16cid:durableId="1129318614">
    <w:abstractNumId w:val="18"/>
  </w:num>
  <w:num w:numId="20" w16cid:durableId="2132892758">
    <w:abstractNumId w:val="21"/>
  </w:num>
  <w:num w:numId="21" w16cid:durableId="686908017">
    <w:abstractNumId w:val="8"/>
  </w:num>
  <w:num w:numId="22" w16cid:durableId="1620796438">
    <w:abstractNumId w:val="13"/>
  </w:num>
  <w:num w:numId="23" w16cid:durableId="1839420739">
    <w:abstractNumId w:val="3"/>
  </w:num>
  <w:num w:numId="24" w16cid:durableId="546185924">
    <w:abstractNumId w:val="6"/>
  </w:num>
  <w:num w:numId="25" w16cid:durableId="1703552574">
    <w:abstractNumId w:val="25"/>
  </w:num>
  <w:num w:numId="26" w16cid:durableId="1413117734">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24A"/>
    <w:rsid w:val="000003B8"/>
    <w:rsid w:val="000015ED"/>
    <w:rsid w:val="0000256C"/>
    <w:rsid w:val="0000335E"/>
    <w:rsid w:val="00003C97"/>
    <w:rsid w:val="000046BC"/>
    <w:rsid w:val="00004830"/>
    <w:rsid w:val="0000594D"/>
    <w:rsid w:val="00005F77"/>
    <w:rsid w:val="0000607B"/>
    <w:rsid w:val="00006C49"/>
    <w:rsid w:val="00007085"/>
    <w:rsid w:val="00014A56"/>
    <w:rsid w:val="00015A39"/>
    <w:rsid w:val="00016851"/>
    <w:rsid w:val="00017954"/>
    <w:rsid w:val="0002043F"/>
    <w:rsid w:val="000204DB"/>
    <w:rsid w:val="00020CBF"/>
    <w:rsid w:val="00020E8B"/>
    <w:rsid w:val="000213BA"/>
    <w:rsid w:val="000214FA"/>
    <w:rsid w:val="00022546"/>
    <w:rsid w:val="00022851"/>
    <w:rsid w:val="000230FE"/>
    <w:rsid w:val="00023564"/>
    <w:rsid w:val="00023DD2"/>
    <w:rsid w:val="00024194"/>
    <w:rsid w:val="000248D8"/>
    <w:rsid w:val="000249BA"/>
    <w:rsid w:val="00024D22"/>
    <w:rsid w:val="000259EC"/>
    <w:rsid w:val="00026679"/>
    <w:rsid w:val="00026954"/>
    <w:rsid w:val="000274EB"/>
    <w:rsid w:val="00027841"/>
    <w:rsid w:val="00027DAD"/>
    <w:rsid w:val="0003017A"/>
    <w:rsid w:val="000305F9"/>
    <w:rsid w:val="00030C0A"/>
    <w:rsid w:val="000310E4"/>
    <w:rsid w:val="000323D5"/>
    <w:rsid w:val="00032ECB"/>
    <w:rsid w:val="00033610"/>
    <w:rsid w:val="00033680"/>
    <w:rsid w:val="000343F7"/>
    <w:rsid w:val="00034759"/>
    <w:rsid w:val="00035766"/>
    <w:rsid w:val="00035CF0"/>
    <w:rsid w:val="00036560"/>
    <w:rsid w:val="00036CCE"/>
    <w:rsid w:val="0003752F"/>
    <w:rsid w:val="000407D1"/>
    <w:rsid w:val="000408E1"/>
    <w:rsid w:val="00040DB9"/>
    <w:rsid w:val="0004249C"/>
    <w:rsid w:val="00042B2F"/>
    <w:rsid w:val="000443A2"/>
    <w:rsid w:val="0004443E"/>
    <w:rsid w:val="00044AAA"/>
    <w:rsid w:val="00045644"/>
    <w:rsid w:val="00045C89"/>
    <w:rsid w:val="00045FE9"/>
    <w:rsid w:val="00046DD1"/>
    <w:rsid w:val="00047173"/>
    <w:rsid w:val="0004771F"/>
    <w:rsid w:val="0005001B"/>
    <w:rsid w:val="00050381"/>
    <w:rsid w:val="00050976"/>
    <w:rsid w:val="0005125C"/>
    <w:rsid w:val="00052310"/>
    <w:rsid w:val="000523A6"/>
    <w:rsid w:val="000538D0"/>
    <w:rsid w:val="0005439E"/>
    <w:rsid w:val="00054FE9"/>
    <w:rsid w:val="00055703"/>
    <w:rsid w:val="00055E03"/>
    <w:rsid w:val="00056129"/>
    <w:rsid w:val="000561C9"/>
    <w:rsid w:val="000562F1"/>
    <w:rsid w:val="000569A0"/>
    <w:rsid w:val="00056C88"/>
    <w:rsid w:val="00056F9C"/>
    <w:rsid w:val="00057F90"/>
    <w:rsid w:val="00060780"/>
    <w:rsid w:val="00060D89"/>
    <w:rsid w:val="0006115A"/>
    <w:rsid w:val="000639F6"/>
    <w:rsid w:val="00064525"/>
    <w:rsid w:val="0006482B"/>
    <w:rsid w:val="00066205"/>
    <w:rsid w:val="000678CE"/>
    <w:rsid w:val="00067993"/>
    <w:rsid w:val="0007007B"/>
    <w:rsid w:val="00073233"/>
    <w:rsid w:val="000736E5"/>
    <w:rsid w:val="00073F8A"/>
    <w:rsid w:val="000751C6"/>
    <w:rsid w:val="00075389"/>
    <w:rsid w:val="0007547D"/>
    <w:rsid w:val="0007615B"/>
    <w:rsid w:val="00077F3C"/>
    <w:rsid w:val="00083422"/>
    <w:rsid w:val="00083C07"/>
    <w:rsid w:val="00083E46"/>
    <w:rsid w:val="00084F49"/>
    <w:rsid w:val="00085619"/>
    <w:rsid w:val="000857ED"/>
    <w:rsid w:val="00085998"/>
    <w:rsid w:val="00085FD3"/>
    <w:rsid w:val="00086AE0"/>
    <w:rsid w:val="00086C77"/>
    <w:rsid w:val="000870CE"/>
    <w:rsid w:val="000875E6"/>
    <w:rsid w:val="00090701"/>
    <w:rsid w:val="00090A96"/>
    <w:rsid w:val="00090ACD"/>
    <w:rsid w:val="00090D59"/>
    <w:rsid w:val="000925C3"/>
    <w:rsid w:val="00092653"/>
    <w:rsid w:val="000929AC"/>
    <w:rsid w:val="000932F7"/>
    <w:rsid w:val="00093F3A"/>
    <w:rsid w:val="000943B8"/>
    <w:rsid w:val="00095208"/>
    <w:rsid w:val="00095364"/>
    <w:rsid w:val="00097089"/>
    <w:rsid w:val="000975E6"/>
    <w:rsid w:val="00097716"/>
    <w:rsid w:val="000A26D7"/>
    <w:rsid w:val="000A39D6"/>
    <w:rsid w:val="000A3A48"/>
    <w:rsid w:val="000A4742"/>
    <w:rsid w:val="000A48A2"/>
    <w:rsid w:val="000A4C07"/>
    <w:rsid w:val="000A4DDA"/>
    <w:rsid w:val="000A583C"/>
    <w:rsid w:val="000A5991"/>
    <w:rsid w:val="000A65F8"/>
    <w:rsid w:val="000A6D72"/>
    <w:rsid w:val="000A71D3"/>
    <w:rsid w:val="000A7679"/>
    <w:rsid w:val="000B09C1"/>
    <w:rsid w:val="000B1992"/>
    <w:rsid w:val="000B1AC7"/>
    <w:rsid w:val="000B354D"/>
    <w:rsid w:val="000B3731"/>
    <w:rsid w:val="000B41E2"/>
    <w:rsid w:val="000B442D"/>
    <w:rsid w:val="000B47FA"/>
    <w:rsid w:val="000B5A1A"/>
    <w:rsid w:val="000B607B"/>
    <w:rsid w:val="000B60DA"/>
    <w:rsid w:val="000B62A6"/>
    <w:rsid w:val="000B6A81"/>
    <w:rsid w:val="000B746B"/>
    <w:rsid w:val="000C06ED"/>
    <w:rsid w:val="000C0E09"/>
    <w:rsid w:val="000C1949"/>
    <w:rsid w:val="000C1D71"/>
    <w:rsid w:val="000C27CA"/>
    <w:rsid w:val="000C35CA"/>
    <w:rsid w:val="000C3C30"/>
    <w:rsid w:val="000C3DD9"/>
    <w:rsid w:val="000C506E"/>
    <w:rsid w:val="000C54D3"/>
    <w:rsid w:val="000C57E3"/>
    <w:rsid w:val="000C57F0"/>
    <w:rsid w:val="000C642C"/>
    <w:rsid w:val="000C73AB"/>
    <w:rsid w:val="000C7722"/>
    <w:rsid w:val="000D1D28"/>
    <w:rsid w:val="000D1D2B"/>
    <w:rsid w:val="000D2107"/>
    <w:rsid w:val="000D2269"/>
    <w:rsid w:val="000D2E34"/>
    <w:rsid w:val="000D43DE"/>
    <w:rsid w:val="000D4692"/>
    <w:rsid w:val="000D5418"/>
    <w:rsid w:val="000D6D53"/>
    <w:rsid w:val="000D72F2"/>
    <w:rsid w:val="000E094C"/>
    <w:rsid w:val="000E09CC"/>
    <w:rsid w:val="000E19E8"/>
    <w:rsid w:val="000E3973"/>
    <w:rsid w:val="000E3AF4"/>
    <w:rsid w:val="000E46A8"/>
    <w:rsid w:val="000E55A6"/>
    <w:rsid w:val="000E61B7"/>
    <w:rsid w:val="000E72A4"/>
    <w:rsid w:val="000F0422"/>
    <w:rsid w:val="000F100F"/>
    <w:rsid w:val="000F119D"/>
    <w:rsid w:val="000F1FD1"/>
    <w:rsid w:val="000F21A5"/>
    <w:rsid w:val="000F2A15"/>
    <w:rsid w:val="000F5D2C"/>
    <w:rsid w:val="000F6428"/>
    <w:rsid w:val="001006EC"/>
    <w:rsid w:val="00101B36"/>
    <w:rsid w:val="00102049"/>
    <w:rsid w:val="00102215"/>
    <w:rsid w:val="001023EA"/>
    <w:rsid w:val="00102EDE"/>
    <w:rsid w:val="00103142"/>
    <w:rsid w:val="001038E6"/>
    <w:rsid w:val="00103BBF"/>
    <w:rsid w:val="0010485F"/>
    <w:rsid w:val="00104F0B"/>
    <w:rsid w:val="00105232"/>
    <w:rsid w:val="00105679"/>
    <w:rsid w:val="00105B30"/>
    <w:rsid w:val="00105C85"/>
    <w:rsid w:val="001071A8"/>
    <w:rsid w:val="00107E34"/>
    <w:rsid w:val="00110563"/>
    <w:rsid w:val="00110AAA"/>
    <w:rsid w:val="00111383"/>
    <w:rsid w:val="001119DE"/>
    <w:rsid w:val="0011317C"/>
    <w:rsid w:val="001143CC"/>
    <w:rsid w:val="00115066"/>
    <w:rsid w:val="0011527D"/>
    <w:rsid w:val="00120F38"/>
    <w:rsid w:val="00121264"/>
    <w:rsid w:val="00121970"/>
    <w:rsid w:val="00122AFB"/>
    <w:rsid w:val="0012301C"/>
    <w:rsid w:val="00124604"/>
    <w:rsid w:val="00124F28"/>
    <w:rsid w:val="00125D61"/>
    <w:rsid w:val="00126934"/>
    <w:rsid w:val="0012747F"/>
    <w:rsid w:val="001305F9"/>
    <w:rsid w:val="001311B8"/>
    <w:rsid w:val="00131949"/>
    <w:rsid w:val="00132BCE"/>
    <w:rsid w:val="00133588"/>
    <w:rsid w:val="001337B7"/>
    <w:rsid w:val="001357F9"/>
    <w:rsid w:val="0013582B"/>
    <w:rsid w:val="0013589C"/>
    <w:rsid w:val="00135C5F"/>
    <w:rsid w:val="00136690"/>
    <w:rsid w:val="001377CD"/>
    <w:rsid w:val="001378C6"/>
    <w:rsid w:val="00137A1C"/>
    <w:rsid w:val="00137C97"/>
    <w:rsid w:val="00137D77"/>
    <w:rsid w:val="00140491"/>
    <w:rsid w:val="0014083A"/>
    <w:rsid w:val="00140B41"/>
    <w:rsid w:val="00141D35"/>
    <w:rsid w:val="00141D3E"/>
    <w:rsid w:val="00141FCA"/>
    <w:rsid w:val="0014251D"/>
    <w:rsid w:val="00142538"/>
    <w:rsid w:val="00143943"/>
    <w:rsid w:val="00143DEB"/>
    <w:rsid w:val="00143F67"/>
    <w:rsid w:val="00144545"/>
    <w:rsid w:val="0014463C"/>
    <w:rsid w:val="0014509C"/>
    <w:rsid w:val="00145799"/>
    <w:rsid w:val="00145AEE"/>
    <w:rsid w:val="00146D02"/>
    <w:rsid w:val="001471C7"/>
    <w:rsid w:val="00147739"/>
    <w:rsid w:val="00150ED7"/>
    <w:rsid w:val="00150FFA"/>
    <w:rsid w:val="00151F7A"/>
    <w:rsid w:val="00152012"/>
    <w:rsid w:val="001535F2"/>
    <w:rsid w:val="001543F9"/>
    <w:rsid w:val="00154734"/>
    <w:rsid w:val="00155CBB"/>
    <w:rsid w:val="00155DE1"/>
    <w:rsid w:val="0015608B"/>
    <w:rsid w:val="00156182"/>
    <w:rsid w:val="0015672B"/>
    <w:rsid w:val="0015683D"/>
    <w:rsid w:val="001570EF"/>
    <w:rsid w:val="00160090"/>
    <w:rsid w:val="001603F8"/>
    <w:rsid w:val="001606B6"/>
    <w:rsid w:val="00160EA7"/>
    <w:rsid w:val="00161351"/>
    <w:rsid w:val="001617CD"/>
    <w:rsid w:val="00161D0C"/>
    <w:rsid w:val="001632F4"/>
    <w:rsid w:val="00163455"/>
    <w:rsid w:val="001635D2"/>
    <w:rsid w:val="0016444C"/>
    <w:rsid w:val="0016481D"/>
    <w:rsid w:val="00164A6F"/>
    <w:rsid w:val="0016541D"/>
    <w:rsid w:val="00165976"/>
    <w:rsid w:val="00165F34"/>
    <w:rsid w:val="001669D7"/>
    <w:rsid w:val="00166E66"/>
    <w:rsid w:val="001670E9"/>
    <w:rsid w:val="001705A1"/>
    <w:rsid w:val="001713A7"/>
    <w:rsid w:val="00171AC1"/>
    <w:rsid w:val="00171F40"/>
    <w:rsid w:val="00173521"/>
    <w:rsid w:val="00174608"/>
    <w:rsid w:val="0017601F"/>
    <w:rsid w:val="0017619D"/>
    <w:rsid w:val="00176231"/>
    <w:rsid w:val="001763F3"/>
    <w:rsid w:val="001764DC"/>
    <w:rsid w:val="00176985"/>
    <w:rsid w:val="00176F02"/>
    <w:rsid w:val="00177027"/>
    <w:rsid w:val="00177E04"/>
    <w:rsid w:val="00177EC7"/>
    <w:rsid w:val="00177F48"/>
    <w:rsid w:val="00180C98"/>
    <w:rsid w:val="001828C2"/>
    <w:rsid w:val="00182CCC"/>
    <w:rsid w:val="001836F3"/>
    <w:rsid w:val="00183C01"/>
    <w:rsid w:val="001844B9"/>
    <w:rsid w:val="00184582"/>
    <w:rsid w:val="00184EF6"/>
    <w:rsid w:val="00185419"/>
    <w:rsid w:val="00185FF9"/>
    <w:rsid w:val="00186A31"/>
    <w:rsid w:val="00186AF6"/>
    <w:rsid w:val="00187521"/>
    <w:rsid w:val="00187885"/>
    <w:rsid w:val="00187F54"/>
    <w:rsid w:val="00190DED"/>
    <w:rsid w:val="00191D62"/>
    <w:rsid w:val="00193D25"/>
    <w:rsid w:val="001944F6"/>
    <w:rsid w:val="00195338"/>
    <w:rsid w:val="001954FF"/>
    <w:rsid w:val="00196DE7"/>
    <w:rsid w:val="001A02FB"/>
    <w:rsid w:val="001A05A4"/>
    <w:rsid w:val="001A0686"/>
    <w:rsid w:val="001A08FE"/>
    <w:rsid w:val="001A0FA6"/>
    <w:rsid w:val="001A1451"/>
    <w:rsid w:val="001A2E22"/>
    <w:rsid w:val="001A3FD6"/>
    <w:rsid w:val="001A5288"/>
    <w:rsid w:val="001A5359"/>
    <w:rsid w:val="001A5577"/>
    <w:rsid w:val="001A72BC"/>
    <w:rsid w:val="001A7E4D"/>
    <w:rsid w:val="001B027F"/>
    <w:rsid w:val="001B03A8"/>
    <w:rsid w:val="001B044A"/>
    <w:rsid w:val="001B0935"/>
    <w:rsid w:val="001B195F"/>
    <w:rsid w:val="001B2835"/>
    <w:rsid w:val="001B2B10"/>
    <w:rsid w:val="001B3555"/>
    <w:rsid w:val="001B3829"/>
    <w:rsid w:val="001B3E11"/>
    <w:rsid w:val="001B3F78"/>
    <w:rsid w:val="001B3FDB"/>
    <w:rsid w:val="001B589A"/>
    <w:rsid w:val="001B59DA"/>
    <w:rsid w:val="001B613F"/>
    <w:rsid w:val="001B7910"/>
    <w:rsid w:val="001B7D77"/>
    <w:rsid w:val="001C06A1"/>
    <w:rsid w:val="001C2C81"/>
    <w:rsid w:val="001C3A5C"/>
    <w:rsid w:val="001C3AEC"/>
    <w:rsid w:val="001C433F"/>
    <w:rsid w:val="001C4B55"/>
    <w:rsid w:val="001C53D0"/>
    <w:rsid w:val="001C58DD"/>
    <w:rsid w:val="001C5F82"/>
    <w:rsid w:val="001C60D7"/>
    <w:rsid w:val="001C64FA"/>
    <w:rsid w:val="001C689C"/>
    <w:rsid w:val="001C6FC2"/>
    <w:rsid w:val="001D101E"/>
    <w:rsid w:val="001D1449"/>
    <w:rsid w:val="001D2298"/>
    <w:rsid w:val="001D5341"/>
    <w:rsid w:val="001D53E4"/>
    <w:rsid w:val="001D59B7"/>
    <w:rsid w:val="001D69D8"/>
    <w:rsid w:val="001D6FBB"/>
    <w:rsid w:val="001D726D"/>
    <w:rsid w:val="001D7275"/>
    <w:rsid w:val="001D7CF9"/>
    <w:rsid w:val="001E1638"/>
    <w:rsid w:val="001E1D09"/>
    <w:rsid w:val="001E224E"/>
    <w:rsid w:val="001E2ED4"/>
    <w:rsid w:val="001E301A"/>
    <w:rsid w:val="001E4F15"/>
    <w:rsid w:val="001E547E"/>
    <w:rsid w:val="001E57B6"/>
    <w:rsid w:val="001E6FB7"/>
    <w:rsid w:val="001E7361"/>
    <w:rsid w:val="001E756E"/>
    <w:rsid w:val="001E764D"/>
    <w:rsid w:val="001E7BD9"/>
    <w:rsid w:val="001F06EA"/>
    <w:rsid w:val="001F0EEA"/>
    <w:rsid w:val="001F1C55"/>
    <w:rsid w:val="001F40E2"/>
    <w:rsid w:val="001F4309"/>
    <w:rsid w:val="001F5BF8"/>
    <w:rsid w:val="001F60FB"/>
    <w:rsid w:val="001F653A"/>
    <w:rsid w:val="001F6E7C"/>
    <w:rsid w:val="001F76BD"/>
    <w:rsid w:val="00200615"/>
    <w:rsid w:val="00200B65"/>
    <w:rsid w:val="002011C8"/>
    <w:rsid w:val="002015CA"/>
    <w:rsid w:val="00201DBA"/>
    <w:rsid w:val="00202971"/>
    <w:rsid w:val="002029B0"/>
    <w:rsid w:val="002029E3"/>
    <w:rsid w:val="00204990"/>
    <w:rsid w:val="00204C0C"/>
    <w:rsid w:val="00205CFA"/>
    <w:rsid w:val="00206D9A"/>
    <w:rsid w:val="00207408"/>
    <w:rsid w:val="002077B0"/>
    <w:rsid w:val="00207D3E"/>
    <w:rsid w:val="002101B3"/>
    <w:rsid w:val="00210793"/>
    <w:rsid w:val="00210AD6"/>
    <w:rsid w:val="00211BB2"/>
    <w:rsid w:val="00211E76"/>
    <w:rsid w:val="0021273A"/>
    <w:rsid w:val="00212896"/>
    <w:rsid w:val="00212E14"/>
    <w:rsid w:val="002135F6"/>
    <w:rsid w:val="00213850"/>
    <w:rsid w:val="00213D4E"/>
    <w:rsid w:val="002147CF"/>
    <w:rsid w:val="00214A87"/>
    <w:rsid w:val="00214C78"/>
    <w:rsid w:val="0021503E"/>
    <w:rsid w:val="00215486"/>
    <w:rsid w:val="00215877"/>
    <w:rsid w:val="0021681A"/>
    <w:rsid w:val="002172F7"/>
    <w:rsid w:val="002174ED"/>
    <w:rsid w:val="00220649"/>
    <w:rsid w:val="002208F6"/>
    <w:rsid w:val="00220D9D"/>
    <w:rsid w:val="002217FF"/>
    <w:rsid w:val="00221956"/>
    <w:rsid w:val="002221CC"/>
    <w:rsid w:val="002224D9"/>
    <w:rsid w:val="00222BEA"/>
    <w:rsid w:val="0022388C"/>
    <w:rsid w:val="002246E3"/>
    <w:rsid w:val="00225AD4"/>
    <w:rsid w:val="00225BBB"/>
    <w:rsid w:val="00226551"/>
    <w:rsid w:val="002273C0"/>
    <w:rsid w:val="002274D3"/>
    <w:rsid w:val="00227E85"/>
    <w:rsid w:val="00230038"/>
    <w:rsid w:val="00230077"/>
    <w:rsid w:val="00230589"/>
    <w:rsid w:val="0023060B"/>
    <w:rsid w:val="0023076A"/>
    <w:rsid w:val="002309DB"/>
    <w:rsid w:val="00230C0B"/>
    <w:rsid w:val="002314B4"/>
    <w:rsid w:val="00231C07"/>
    <w:rsid w:val="002328DA"/>
    <w:rsid w:val="00232E36"/>
    <w:rsid w:val="002333CC"/>
    <w:rsid w:val="002334A7"/>
    <w:rsid w:val="0023365E"/>
    <w:rsid w:val="0023458E"/>
    <w:rsid w:val="00234C6A"/>
    <w:rsid w:val="00234C71"/>
    <w:rsid w:val="002350C9"/>
    <w:rsid w:val="0023688B"/>
    <w:rsid w:val="0023688F"/>
    <w:rsid w:val="00236ADD"/>
    <w:rsid w:val="00237AFB"/>
    <w:rsid w:val="00237B64"/>
    <w:rsid w:val="002405F4"/>
    <w:rsid w:val="0024136B"/>
    <w:rsid w:val="00241A82"/>
    <w:rsid w:val="002422EE"/>
    <w:rsid w:val="002424A3"/>
    <w:rsid w:val="00242DB3"/>
    <w:rsid w:val="00243F8D"/>
    <w:rsid w:val="00244053"/>
    <w:rsid w:val="00245336"/>
    <w:rsid w:val="00245A2E"/>
    <w:rsid w:val="00245BC2"/>
    <w:rsid w:val="00246C75"/>
    <w:rsid w:val="00246DD7"/>
    <w:rsid w:val="00250BDD"/>
    <w:rsid w:val="00250EAF"/>
    <w:rsid w:val="00251FB7"/>
    <w:rsid w:val="00253C05"/>
    <w:rsid w:val="002541D2"/>
    <w:rsid w:val="0025444B"/>
    <w:rsid w:val="00254A59"/>
    <w:rsid w:val="002552AB"/>
    <w:rsid w:val="00256265"/>
    <w:rsid w:val="002565A4"/>
    <w:rsid w:val="00256E52"/>
    <w:rsid w:val="00260CEB"/>
    <w:rsid w:val="00261D1B"/>
    <w:rsid w:val="00261E3B"/>
    <w:rsid w:val="00261F5C"/>
    <w:rsid w:val="0026244C"/>
    <w:rsid w:val="002628C2"/>
    <w:rsid w:val="002628F4"/>
    <w:rsid w:val="00262F3A"/>
    <w:rsid w:val="002631C1"/>
    <w:rsid w:val="00265312"/>
    <w:rsid w:val="00265767"/>
    <w:rsid w:val="00266080"/>
    <w:rsid w:val="00266E97"/>
    <w:rsid w:val="00273724"/>
    <w:rsid w:val="0027508F"/>
    <w:rsid w:val="00276428"/>
    <w:rsid w:val="00276982"/>
    <w:rsid w:val="00276E35"/>
    <w:rsid w:val="00276F69"/>
    <w:rsid w:val="002773AC"/>
    <w:rsid w:val="00277409"/>
    <w:rsid w:val="0027774A"/>
    <w:rsid w:val="00277865"/>
    <w:rsid w:val="00277C7E"/>
    <w:rsid w:val="002802B9"/>
    <w:rsid w:val="00280A08"/>
    <w:rsid w:val="00280F7B"/>
    <w:rsid w:val="002820F0"/>
    <w:rsid w:val="00282180"/>
    <w:rsid w:val="002825A5"/>
    <w:rsid w:val="00283DA1"/>
    <w:rsid w:val="00285959"/>
    <w:rsid w:val="00286050"/>
    <w:rsid w:val="00286109"/>
    <w:rsid w:val="00286982"/>
    <w:rsid w:val="002876DF"/>
    <w:rsid w:val="00287D18"/>
    <w:rsid w:val="00290C79"/>
    <w:rsid w:val="002932F2"/>
    <w:rsid w:val="002933CD"/>
    <w:rsid w:val="00293722"/>
    <w:rsid w:val="0029523E"/>
    <w:rsid w:val="00295423"/>
    <w:rsid w:val="002964FC"/>
    <w:rsid w:val="0029797B"/>
    <w:rsid w:val="002A005B"/>
    <w:rsid w:val="002A044A"/>
    <w:rsid w:val="002A2C88"/>
    <w:rsid w:val="002A34B3"/>
    <w:rsid w:val="002A3699"/>
    <w:rsid w:val="002A5743"/>
    <w:rsid w:val="002A5AF3"/>
    <w:rsid w:val="002A6DBA"/>
    <w:rsid w:val="002A7670"/>
    <w:rsid w:val="002A7E24"/>
    <w:rsid w:val="002B0467"/>
    <w:rsid w:val="002B12DA"/>
    <w:rsid w:val="002B22DF"/>
    <w:rsid w:val="002B2418"/>
    <w:rsid w:val="002B2D6F"/>
    <w:rsid w:val="002B3DEF"/>
    <w:rsid w:val="002B3E0E"/>
    <w:rsid w:val="002B4267"/>
    <w:rsid w:val="002B6052"/>
    <w:rsid w:val="002B619D"/>
    <w:rsid w:val="002B6A08"/>
    <w:rsid w:val="002B792E"/>
    <w:rsid w:val="002B7B4A"/>
    <w:rsid w:val="002B7E05"/>
    <w:rsid w:val="002C09F8"/>
    <w:rsid w:val="002C0AD9"/>
    <w:rsid w:val="002C2F11"/>
    <w:rsid w:val="002C304F"/>
    <w:rsid w:val="002C36EC"/>
    <w:rsid w:val="002C3E26"/>
    <w:rsid w:val="002C3EB3"/>
    <w:rsid w:val="002C54A8"/>
    <w:rsid w:val="002C6268"/>
    <w:rsid w:val="002C63B5"/>
    <w:rsid w:val="002C653F"/>
    <w:rsid w:val="002C71A4"/>
    <w:rsid w:val="002C7FAE"/>
    <w:rsid w:val="002D049C"/>
    <w:rsid w:val="002D1010"/>
    <w:rsid w:val="002D18F7"/>
    <w:rsid w:val="002D1AD2"/>
    <w:rsid w:val="002D1BFA"/>
    <w:rsid w:val="002D20B9"/>
    <w:rsid w:val="002D2469"/>
    <w:rsid w:val="002D24A6"/>
    <w:rsid w:val="002D271F"/>
    <w:rsid w:val="002D2F82"/>
    <w:rsid w:val="002D33CE"/>
    <w:rsid w:val="002D450B"/>
    <w:rsid w:val="002D5366"/>
    <w:rsid w:val="002D57B4"/>
    <w:rsid w:val="002D59C2"/>
    <w:rsid w:val="002D5C02"/>
    <w:rsid w:val="002D5CFC"/>
    <w:rsid w:val="002D5D6C"/>
    <w:rsid w:val="002D6130"/>
    <w:rsid w:val="002D655B"/>
    <w:rsid w:val="002D6D66"/>
    <w:rsid w:val="002D7D7A"/>
    <w:rsid w:val="002E00BE"/>
    <w:rsid w:val="002E03D7"/>
    <w:rsid w:val="002E163E"/>
    <w:rsid w:val="002E2447"/>
    <w:rsid w:val="002E36D2"/>
    <w:rsid w:val="002E3A54"/>
    <w:rsid w:val="002E3CD9"/>
    <w:rsid w:val="002E3D43"/>
    <w:rsid w:val="002E4583"/>
    <w:rsid w:val="002E46C3"/>
    <w:rsid w:val="002E63DC"/>
    <w:rsid w:val="002E68C1"/>
    <w:rsid w:val="002E6B19"/>
    <w:rsid w:val="002E6CFB"/>
    <w:rsid w:val="002F0039"/>
    <w:rsid w:val="002F05B2"/>
    <w:rsid w:val="002F0725"/>
    <w:rsid w:val="002F2B58"/>
    <w:rsid w:val="002F2D5B"/>
    <w:rsid w:val="002F2E03"/>
    <w:rsid w:val="002F5675"/>
    <w:rsid w:val="002F6CCA"/>
    <w:rsid w:val="002F7C2B"/>
    <w:rsid w:val="002F7CF5"/>
    <w:rsid w:val="00300BE7"/>
    <w:rsid w:val="00300E4F"/>
    <w:rsid w:val="00300FE1"/>
    <w:rsid w:val="003010C8"/>
    <w:rsid w:val="0030131F"/>
    <w:rsid w:val="00301324"/>
    <w:rsid w:val="00302799"/>
    <w:rsid w:val="00302A34"/>
    <w:rsid w:val="00302CF0"/>
    <w:rsid w:val="00302E43"/>
    <w:rsid w:val="003038D1"/>
    <w:rsid w:val="00303FB8"/>
    <w:rsid w:val="00304172"/>
    <w:rsid w:val="00304EE0"/>
    <w:rsid w:val="00305317"/>
    <w:rsid w:val="00305377"/>
    <w:rsid w:val="003056F2"/>
    <w:rsid w:val="00306C0B"/>
    <w:rsid w:val="00307230"/>
    <w:rsid w:val="003078C2"/>
    <w:rsid w:val="003102BF"/>
    <w:rsid w:val="00310839"/>
    <w:rsid w:val="003109F2"/>
    <w:rsid w:val="00310AF0"/>
    <w:rsid w:val="00310E24"/>
    <w:rsid w:val="00311194"/>
    <w:rsid w:val="00311372"/>
    <w:rsid w:val="0031176B"/>
    <w:rsid w:val="003119C5"/>
    <w:rsid w:val="00311C40"/>
    <w:rsid w:val="00311D66"/>
    <w:rsid w:val="00312158"/>
    <w:rsid w:val="0031241A"/>
    <w:rsid w:val="00312B41"/>
    <w:rsid w:val="00313386"/>
    <w:rsid w:val="0031371F"/>
    <w:rsid w:val="00313A3C"/>
    <w:rsid w:val="00314011"/>
    <w:rsid w:val="00314F2B"/>
    <w:rsid w:val="00315504"/>
    <w:rsid w:val="003164E8"/>
    <w:rsid w:val="00316EC8"/>
    <w:rsid w:val="00317562"/>
    <w:rsid w:val="00317662"/>
    <w:rsid w:val="0031775D"/>
    <w:rsid w:val="00320098"/>
    <w:rsid w:val="003222AC"/>
    <w:rsid w:val="00322548"/>
    <w:rsid w:val="00322727"/>
    <w:rsid w:val="003230C7"/>
    <w:rsid w:val="00323FD3"/>
    <w:rsid w:val="00324878"/>
    <w:rsid w:val="003258D9"/>
    <w:rsid w:val="00325993"/>
    <w:rsid w:val="00326765"/>
    <w:rsid w:val="00326971"/>
    <w:rsid w:val="00326B8F"/>
    <w:rsid w:val="00326CF8"/>
    <w:rsid w:val="00327180"/>
    <w:rsid w:val="0032721A"/>
    <w:rsid w:val="0032751F"/>
    <w:rsid w:val="003302E4"/>
    <w:rsid w:val="003323A4"/>
    <w:rsid w:val="003326DC"/>
    <w:rsid w:val="00333AC9"/>
    <w:rsid w:val="0033403F"/>
    <w:rsid w:val="0033411D"/>
    <w:rsid w:val="003344FC"/>
    <w:rsid w:val="003345CE"/>
    <w:rsid w:val="0033566E"/>
    <w:rsid w:val="00335724"/>
    <w:rsid w:val="00336CAC"/>
    <w:rsid w:val="003370F7"/>
    <w:rsid w:val="00337169"/>
    <w:rsid w:val="0033792F"/>
    <w:rsid w:val="00340CE2"/>
    <w:rsid w:val="00340DDA"/>
    <w:rsid w:val="0034144C"/>
    <w:rsid w:val="00341D59"/>
    <w:rsid w:val="0034254E"/>
    <w:rsid w:val="00342ACC"/>
    <w:rsid w:val="00342E07"/>
    <w:rsid w:val="0034407A"/>
    <w:rsid w:val="00344B82"/>
    <w:rsid w:val="00345014"/>
    <w:rsid w:val="003451F6"/>
    <w:rsid w:val="003463B9"/>
    <w:rsid w:val="00350D72"/>
    <w:rsid w:val="003516E1"/>
    <w:rsid w:val="0035247C"/>
    <w:rsid w:val="00352C6D"/>
    <w:rsid w:val="003538FB"/>
    <w:rsid w:val="003539B5"/>
    <w:rsid w:val="00353B64"/>
    <w:rsid w:val="00353F61"/>
    <w:rsid w:val="003547DB"/>
    <w:rsid w:val="00354CCE"/>
    <w:rsid w:val="00355AFE"/>
    <w:rsid w:val="00356584"/>
    <w:rsid w:val="00357A7D"/>
    <w:rsid w:val="003607D0"/>
    <w:rsid w:val="003628A5"/>
    <w:rsid w:val="0036404A"/>
    <w:rsid w:val="0036495A"/>
    <w:rsid w:val="00365D43"/>
    <w:rsid w:val="003668BA"/>
    <w:rsid w:val="00366CBF"/>
    <w:rsid w:val="00366CFA"/>
    <w:rsid w:val="00366F13"/>
    <w:rsid w:val="00366F99"/>
    <w:rsid w:val="00367EE2"/>
    <w:rsid w:val="00371EBC"/>
    <w:rsid w:val="00372C6F"/>
    <w:rsid w:val="00372F5D"/>
    <w:rsid w:val="00373AC1"/>
    <w:rsid w:val="0037421A"/>
    <w:rsid w:val="003742EE"/>
    <w:rsid w:val="0037493D"/>
    <w:rsid w:val="00375177"/>
    <w:rsid w:val="00375D9D"/>
    <w:rsid w:val="0037726D"/>
    <w:rsid w:val="003776E4"/>
    <w:rsid w:val="003777A6"/>
    <w:rsid w:val="00377DA1"/>
    <w:rsid w:val="00380A29"/>
    <w:rsid w:val="00380EA4"/>
    <w:rsid w:val="0038160B"/>
    <w:rsid w:val="003825D9"/>
    <w:rsid w:val="00382C25"/>
    <w:rsid w:val="00383870"/>
    <w:rsid w:val="003843C9"/>
    <w:rsid w:val="00384841"/>
    <w:rsid w:val="003850F0"/>
    <w:rsid w:val="003858D6"/>
    <w:rsid w:val="0038593D"/>
    <w:rsid w:val="00385CD3"/>
    <w:rsid w:val="00385F8B"/>
    <w:rsid w:val="00386656"/>
    <w:rsid w:val="00391DBF"/>
    <w:rsid w:val="00391FC2"/>
    <w:rsid w:val="00392503"/>
    <w:rsid w:val="00393115"/>
    <w:rsid w:val="003942B4"/>
    <w:rsid w:val="0039436B"/>
    <w:rsid w:val="00394B5A"/>
    <w:rsid w:val="00395736"/>
    <w:rsid w:val="00395930"/>
    <w:rsid w:val="00395F99"/>
    <w:rsid w:val="00396128"/>
    <w:rsid w:val="00396305"/>
    <w:rsid w:val="003A0EDD"/>
    <w:rsid w:val="003A28BE"/>
    <w:rsid w:val="003A3290"/>
    <w:rsid w:val="003A34F0"/>
    <w:rsid w:val="003A3753"/>
    <w:rsid w:val="003A464D"/>
    <w:rsid w:val="003A471C"/>
    <w:rsid w:val="003A5152"/>
    <w:rsid w:val="003A570D"/>
    <w:rsid w:val="003A782F"/>
    <w:rsid w:val="003A7872"/>
    <w:rsid w:val="003B06C9"/>
    <w:rsid w:val="003B0885"/>
    <w:rsid w:val="003B1608"/>
    <w:rsid w:val="003B1EF7"/>
    <w:rsid w:val="003B25EC"/>
    <w:rsid w:val="003B2A87"/>
    <w:rsid w:val="003B38F7"/>
    <w:rsid w:val="003B52F8"/>
    <w:rsid w:val="003B6A69"/>
    <w:rsid w:val="003B75A8"/>
    <w:rsid w:val="003B77A9"/>
    <w:rsid w:val="003C0146"/>
    <w:rsid w:val="003C08A0"/>
    <w:rsid w:val="003C19A2"/>
    <w:rsid w:val="003C1AB5"/>
    <w:rsid w:val="003C2202"/>
    <w:rsid w:val="003C2BC6"/>
    <w:rsid w:val="003C4CFB"/>
    <w:rsid w:val="003C5163"/>
    <w:rsid w:val="003C572F"/>
    <w:rsid w:val="003C6309"/>
    <w:rsid w:val="003C712A"/>
    <w:rsid w:val="003C7CC4"/>
    <w:rsid w:val="003D0192"/>
    <w:rsid w:val="003D01FE"/>
    <w:rsid w:val="003D0C77"/>
    <w:rsid w:val="003D1510"/>
    <w:rsid w:val="003D44EC"/>
    <w:rsid w:val="003D564B"/>
    <w:rsid w:val="003D5844"/>
    <w:rsid w:val="003D69FE"/>
    <w:rsid w:val="003E03F7"/>
    <w:rsid w:val="003E070C"/>
    <w:rsid w:val="003E0FFB"/>
    <w:rsid w:val="003E1089"/>
    <w:rsid w:val="003E130D"/>
    <w:rsid w:val="003E17F8"/>
    <w:rsid w:val="003E286F"/>
    <w:rsid w:val="003E2E07"/>
    <w:rsid w:val="003E30B3"/>
    <w:rsid w:val="003E3174"/>
    <w:rsid w:val="003E32A1"/>
    <w:rsid w:val="003E4C26"/>
    <w:rsid w:val="003E5867"/>
    <w:rsid w:val="003E696B"/>
    <w:rsid w:val="003E70ED"/>
    <w:rsid w:val="003E737A"/>
    <w:rsid w:val="003E7E65"/>
    <w:rsid w:val="003F1704"/>
    <w:rsid w:val="003F2FD0"/>
    <w:rsid w:val="003F31D7"/>
    <w:rsid w:val="003F44F1"/>
    <w:rsid w:val="003F4864"/>
    <w:rsid w:val="003F4F02"/>
    <w:rsid w:val="003F50BA"/>
    <w:rsid w:val="003F69FD"/>
    <w:rsid w:val="003F6C9B"/>
    <w:rsid w:val="003F72BC"/>
    <w:rsid w:val="003F7504"/>
    <w:rsid w:val="003F7B88"/>
    <w:rsid w:val="00400E24"/>
    <w:rsid w:val="00400E3A"/>
    <w:rsid w:val="00401E22"/>
    <w:rsid w:val="004022B3"/>
    <w:rsid w:val="00402C06"/>
    <w:rsid w:val="00402F5E"/>
    <w:rsid w:val="00403627"/>
    <w:rsid w:val="004038C6"/>
    <w:rsid w:val="00405C02"/>
    <w:rsid w:val="004064EA"/>
    <w:rsid w:val="004075EB"/>
    <w:rsid w:val="004076F5"/>
    <w:rsid w:val="00407FA6"/>
    <w:rsid w:val="0041018F"/>
    <w:rsid w:val="00411691"/>
    <w:rsid w:val="0041293C"/>
    <w:rsid w:val="00413F53"/>
    <w:rsid w:val="0041501A"/>
    <w:rsid w:val="004162EF"/>
    <w:rsid w:val="00417816"/>
    <w:rsid w:val="00420A43"/>
    <w:rsid w:val="00421EA6"/>
    <w:rsid w:val="00422AAD"/>
    <w:rsid w:val="00422E5C"/>
    <w:rsid w:val="00423967"/>
    <w:rsid w:val="00424A82"/>
    <w:rsid w:val="00425B3F"/>
    <w:rsid w:val="00426B50"/>
    <w:rsid w:val="004271B8"/>
    <w:rsid w:val="00427BD2"/>
    <w:rsid w:val="00427F51"/>
    <w:rsid w:val="00430B19"/>
    <w:rsid w:val="00431872"/>
    <w:rsid w:val="00431E05"/>
    <w:rsid w:val="004324D0"/>
    <w:rsid w:val="00432DAE"/>
    <w:rsid w:val="00433F58"/>
    <w:rsid w:val="0043530B"/>
    <w:rsid w:val="004369EB"/>
    <w:rsid w:val="004374FC"/>
    <w:rsid w:val="0044025B"/>
    <w:rsid w:val="00440EBC"/>
    <w:rsid w:val="00442875"/>
    <w:rsid w:val="00442DEE"/>
    <w:rsid w:val="00442F1F"/>
    <w:rsid w:val="00443B5E"/>
    <w:rsid w:val="00443D1B"/>
    <w:rsid w:val="004440B7"/>
    <w:rsid w:val="00444569"/>
    <w:rsid w:val="00444D7E"/>
    <w:rsid w:val="00445506"/>
    <w:rsid w:val="00446BC7"/>
    <w:rsid w:val="00446C8E"/>
    <w:rsid w:val="00447530"/>
    <w:rsid w:val="00447F7E"/>
    <w:rsid w:val="0045067D"/>
    <w:rsid w:val="00451137"/>
    <w:rsid w:val="00452134"/>
    <w:rsid w:val="0045275F"/>
    <w:rsid w:val="00453BA4"/>
    <w:rsid w:val="0045409C"/>
    <w:rsid w:val="00454F3F"/>
    <w:rsid w:val="004555E6"/>
    <w:rsid w:val="00455A84"/>
    <w:rsid w:val="0045721B"/>
    <w:rsid w:val="004579FE"/>
    <w:rsid w:val="00460957"/>
    <w:rsid w:val="00460ADE"/>
    <w:rsid w:val="00461186"/>
    <w:rsid w:val="00461398"/>
    <w:rsid w:val="00461D45"/>
    <w:rsid w:val="00462A0A"/>
    <w:rsid w:val="00462B8C"/>
    <w:rsid w:val="00463800"/>
    <w:rsid w:val="00464751"/>
    <w:rsid w:val="0046564A"/>
    <w:rsid w:val="00465877"/>
    <w:rsid w:val="00466377"/>
    <w:rsid w:val="004664A5"/>
    <w:rsid w:val="004664C3"/>
    <w:rsid w:val="00470825"/>
    <w:rsid w:val="004721B5"/>
    <w:rsid w:val="00472218"/>
    <w:rsid w:val="0047231A"/>
    <w:rsid w:val="004731E2"/>
    <w:rsid w:val="0047376A"/>
    <w:rsid w:val="00473B25"/>
    <w:rsid w:val="00473D61"/>
    <w:rsid w:val="00473EDC"/>
    <w:rsid w:val="004743EA"/>
    <w:rsid w:val="00474CB2"/>
    <w:rsid w:val="00476443"/>
    <w:rsid w:val="00476676"/>
    <w:rsid w:val="004769EB"/>
    <w:rsid w:val="0048044B"/>
    <w:rsid w:val="00480633"/>
    <w:rsid w:val="0048090A"/>
    <w:rsid w:val="00480B7E"/>
    <w:rsid w:val="00480E47"/>
    <w:rsid w:val="004814C5"/>
    <w:rsid w:val="004815A6"/>
    <w:rsid w:val="0048208A"/>
    <w:rsid w:val="00482A3F"/>
    <w:rsid w:val="00483191"/>
    <w:rsid w:val="00483A55"/>
    <w:rsid w:val="00484246"/>
    <w:rsid w:val="0048449A"/>
    <w:rsid w:val="00484A6B"/>
    <w:rsid w:val="004853EA"/>
    <w:rsid w:val="0048591B"/>
    <w:rsid w:val="0048662E"/>
    <w:rsid w:val="00486C60"/>
    <w:rsid w:val="00487336"/>
    <w:rsid w:val="00487992"/>
    <w:rsid w:val="00490E7C"/>
    <w:rsid w:val="004910CB"/>
    <w:rsid w:val="00491DCE"/>
    <w:rsid w:val="00491F83"/>
    <w:rsid w:val="00491FAF"/>
    <w:rsid w:val="00492946"/>
    <w:rsid w:val="00492C89"/>
    <w:rsid w:val="004933A9"/>
    <w:rsid w:val="00493487"/>
    <w:rsid w:val="00493D89"/>
    <w:rsid w:val="004945AD"/>
    <w:rsid w:val="00496813"/>
    <w:rsid w:val="00496AAA"/>
    <w:rsid w:val="004970B4"/>
    <w:rsid w:val="0049781E"/>
    <w:rsid w:val="004978BD"/>
    <w:rsid w:val="004A03F0"/>
    <w:rsid w:val="004A11C1"/>
    <w:rsid w:val="004A1CD3"/>
    <w:rsid w:val="004A1D45"/>
    <w:rsid w:val="004A2024"/>
    <w:rsid w:val="004A2299"/>
    <w:rsid w:val="004A358D"/>
    <w:rsid w:val="004A3626"/>
    <w:rsid w:val="004A437E"/>
    <w:rsid w:val="004A4EC6"/>
    <w:rsid w:val="004A509B"/>
    <w:rsid w:val="004A7626"/>
    <w:rsid w:val="004B093D"/>
    <w:rsid w:val="004B1A62"/>
    <w:rsid w:val="004B21E4"/>
    <w:rsid w:val="004B2BE1"/>
    <w:rsid w:val="004B3286"/>
    <w:rsid w:val="004B329D"/>
    <w:rsid w:val="004B373D"/>
    <w:rsid w:val="004B3F3C"/>
    <w:rsid w:val="004B4053"/>
    <w:rsid w:val="004B4344"/>
    <w:rsid w:val="004B439D"/>
    <w:rsid w:val="004B573D"/>
    <w:rsid w:val="004B5CEB"/>
    <w:rsid w:val="004B6616"/>
    <w:rsid w:val="004B68D5"/>
    <w:rsid w:val="004C1276"/>
    <w:rsid w:val="004C1866"/>
    <w:rsid w:val="004C1E72"/>
    <w:rsid w:val="004C20E3"/>
    <w:rsid w:val="004C23C8"/>
    <w:rsid w:val="004C2663"/>
    <w:rsid w:val="004C26E1"/>
    <w:rsid w:val="004C279E"/>
    <w:rsid w:val="004C2AA7"/>
    <w:rsid w:val="004C2F31"/>
    <w:rsid w:val="004C30B5"/>
    <w:rsid w:val="004C39C1"/>
    <w:rsid w:val="004C3D58"/>
    <w:rsid w:val="004C49E1"/>
    <w:rsid w:val="004C4B28"/>
    <w:rsid w:val="004C4F5E"/>
    <w:rsid w:val="004C585C"/>
    <w:rsid w:val="004C5928"/>
    <w:rsid w:val="004C5A63"/>
    <w:rsid w:val="004C7585"/>
    <w:rsid w:val="004C7D62"/>
    <w:rsid w:val="004D10E3"/>
    <w:rsid w:val="004D1109"/>
    <w:rsid w:val="004D1F12"/>
    <w:rsid w:val="004D2108"/>
    <w:rsid w:val="004D22AE"/>
    <w:rsid w:val="004D234F"/>
    <w:rsid w:val="004D243D"/>
    <w:rsid w:val="004D2F06"/>
    <w:rsid w:val="004D3563"/>
    <w:rsid w:val="004D4E55"/>
    <w:rsid w:val="004D74C1"/>
    <w:rsid w:val="004D78A2"/>
    <w:rsid w:val="004E09BC"/>
    <w:rsid w:val="004E0C9D"/>
    <w:rsid w:val="004E13F1"/>
    <w:rsid w:val="004E28C3"/>
    <w:rsid w:val="004E2BF2"/>
    <w:rsid w:val="004E4348"/>
    <w:rsid w:val="004E4C59"/>
    <w:rsid w:val="004E544A"/>
    <w:rsid w:val="004E5CFA"/>
    <w:rsid w:val="004E6113"/>
    <w:rsid w:val="004E6A16"/>
    <w:rsid w:val="004F0F72"/>
    <w:rsid w:val="004F1A8B"/>
    <w:rsid w:val="004F2546"/>
    <w:rsid w:val="004F2AB0"/>
    <w:rsid w:val="004F364F"/>
    <w:rsid w:val="004F3B07"/>
    <w:rsid w:val="004F4F7A"/>
    <w:rsid w:val="004F51B5"/>
    <w:rsid w:val="00500421"/>
    <w:rsid w:val="00501327"/>
    <w:rsid w:val="00501B9F"/>
    <w:rsid w:val="00501CC8"/>
    <w:rsid w:val="005025A9"/>
    <w:rsid w:val="00502D33"/>
    <w:rsid w:val="00502F6F"/>
    <w:rsid w:val="0050329E"/>
    <w:rsid w:val="0050337E"/>
    <w:rsid w:val="005044BE"/>
    <w:rsid w:val="005045A9"/>
    <w:rsid w:val="0050496C"/>
    <w:rsid w:val="0050551F"/>
    <w:rsid w:val="005055A8"/>
    <w:rsid w:val="00505A7F"/>
    <w:rsid w:val="00506A13"/>
    <w:rsid w:val="00507DEE"/>
    <w:rsid w:val="00510198"/>
    <w:rsid w:val="00510D2B"/>
    <w:rsid w:val="005113A8"/>
    <w:rsid w:val="0051214A"/>
    <w:rsid w:val="005125B1"/>
    <w:rsid w:val="00513039"/>
    <w:rsid w:val="00513DB6"/>
    <w:rsid w:val="00514132"/>
    <w:rsid w:val="00514BFD"/>
    <w:rsid w:val="00515461"/>
    <w:rsid w:val="0051553A"/>
    <w:rsid w:val="005155A2"/>
    <w:rsid w:val="0051583A"/>
    <w:rsid w:val="005162F2"/>
    <w:rsid w:val="00516592"/>
    <w:rsid w:val="00517836"/>
    <w:rsid w:val="00517AC5"/>
    <w:rsid w:val="005210EB"/>
    <w:rsid w:val="005215CF"/>
    <w:rsid w:val="00521D24"/>
    <w:rsid w:val="00522D39"/>
    <w:rsid w:val="005235E6"/>
    <w:rsid w:val="00524049"/>
    <w:rsid w:val="0052467F"/>
    <w:rsid w:val="00526BEB"/>
    <w:rsid w:val="00527755"/>
    <w:rsid w:val="0052780C"/>
    <w:rsid w:val="00527F53"/>
    <w:rsid w:val="005306A1"/>
    <w:rsid w:val="005314E3"/>
    <w:rsid w:val="005319E0"/>
    <w:rsid w:val="00531B25"/>
    <w:rsid w:val="0053278C"/>
    <w:rsid w:val="00532A71"/>
    <w:rsid w:val="00533E24"/>
    <w:rsid w:val="005351A2"/>
    <w:rsid w:val="005352E7"/>
    <w:rsid w:val="0053547B"/>
    <w:rsid w:val="0053579A"/>
    <w:rsid w:val="00536800"/>
    <w:rsid w:val="00536D2D"/>
    <w:rsid w:val="005408AB"/>
    <w:rsid w:val="005408CB"/>
    <w:rsid w:val="00541117"/>
    <w:rsid w:val="00545424"/>
    <w:rsid w:val="00545B72"/>
    <w:rsid w:val="0054717D"/>
    <w:rsid w:val="005476F8"/>
    <w:rsid w:val="005501CE"/>
    <w:rsid w:val="0055070A"/>
    <w:rsid w:val="005508F1"/>
    <w:rsid w:val="005514A8"/>
    <w:rsid w:val="00551791"/>
    <w:rsid w:val="00552A5E"/>
    <w:rsid w:val="005533CC"/>
    <w:rsid w:val="00553E5E"/>
    <w:rsid w:val="00554A24"/>
    <w:rsid w:val="00555329"/>
    <w:rsid w:val="00555BC5"/>
    <w:rsid w:val="00555F15"/>
    <w:rsid w:val="005569E0"/>
    <w:rsid w:val="00556C3D"/>
    <w:rsid w:val="00556DD7"/>
    <w:rsid w:val="00556E79"/>
    <w:rsid w:val="005578EC"/>
    <w:rsid w:val="00560084"/>
    <w:rsid w:val="00561031"/>
    <w:rsid w:val="005621D5"/>
    <w:rsid w:val="005631BC"/>
    <w:rsid w:val="005632F3"/>
    <w:rsid w:val="00563B1D"/>
    <w:rsid w:val="00564227"/>
    <w:rsid w:val="00564F8A"/>
    <w:rsid w:val="00565732"/>
    <w:rsid w:val="005658A5"/>
    <w:rsid w:val="00566FDD"/>
    <w:rsid w:val="00567546"/>
    <w:rsid w:val="005726FB"/>
    <w:rsid w:val="0057292B"/>
    <w:rsid w:val="00572BF5"/>
    <w:rsid w:val="00572DA0"/>
    <w:rsid w:val="00572DFF"/>
    <w:rsid w:val="0057342B"/>
    <w:rsid w:val="00573489"/>
    <w:rsid w:val="00573AA6"/>
    <w:rsid w:val="00573F88"/>
    <w:rsid w:val="0057426A"/>
    <w:rsid w:val="00574D91"/>
    <w:rsid w:val="00574F02"/>
    <w:rsid w:val="0057501E"/>
    <w:rsid w:val="0057568F"/>
    <w:rsid w:val="00576AC6"/>
    <w:rsid w:val="005777BA"/>
    <w:rsid w:val="00577848"/>
    <w:rsid w:val="00577CEF"/>
    <w:rsid w:val="00580AFC"/>
    <w:rsid w:val="005812CF"/>
    <w:rsid w:val="005818EA"/>
    <w:rsid w:val="0058210B"/>
    <w:rsid w:val="00582278"/>
    <w:rsid w:val="0058227C"/>
    <w:rsid w:val="00582CD2"/>
    <w:rsid w:val="0058424B"/>
    <w:rsid w:val="00584563"/>
    <w:rsid w:val="00584942"/>
    <w:rsid w:val="00586D7A"/>
    <w:rsid w:val="005905D2"/>
    <w:rsid w:val="00591AD3"/>
    <w:rsid w:val="00591C7F"/>
    <w:rsid w:val="00593949"/>
    <w:rsid w:val="00593D9B"/>
    <w:rsid w:val="00594B95"/>
    <w:rsid w:val="00594D23"/>
    <w:rsid w:val="00596B64"/>
    <w:rsid w:val="00597471"/>
    <w:rsid w:val="005977DA"/>
    <w:rsid w:val="005A0992"/>
    <w:rsid w:val="005A2132"/>
    <w:rsid w:val="005A38D7"/>
    <w:rsid w:val="005A5D03"/>
    <w:rsid w:val="005A5EEA"/>
    <w:rsid w:val="005A6451"/>
    <w:rsid w:val="005A7521"/>
    <w:rsid w:val="005A796E"/>
    <w:rsid w:val="005A79AB"/>
    <w:rsid w:val="005A7DE3"/>
    <w:rsid w:val="005B0BB5"/>
    <w:rsid w:val="005B0E6F"/>
    <w:rsid w:val="005B14DA"/>
    <w:rsid w:val="005B1F4E"/>
    <w:rsid w:val="005B27E7"/>
    <w:rsid w:val="005B2957"/>
    <w:rsid w:val="005B2D47"/>
    <w:rsid w:val="005B3AC4"/>
    <w:rsid w:val="005B3ADA"/>
    <w:rsid w:val="005B42B9"/>
    <w:rsid w:val="005B47C9"/>
    <w:rsid w:val="005B4858"/>
    <w:rsid w:val="005B4B66"/>
    <w:rsid w:val="005B6043"/>
    <w:rsid w:val="005B6401"/>
    <w:rsid w:val="005B6459"/>
    <w:rsid w:val="005B6E97"/>
    <w:rsid w:val="005B7E70"/>
    <w:rsid w:val="005C12EF"/>
    <w:rsid w:val="005C24DE"/>
    <w:rsid w:val="005C2619"/>
    <w:rsid w:val="005C2D5C"/>
    <w:rsid w:val="005C32AD"/>
    <w:rsid w:val="005C49E6"/>
    <w:rsid w:val="005C52A3"/>
    <w:rsid w:val="005C55BF"/>
    <w:rsid w:val="005C55F1"/>
    <w:rsid w:val="005C5E2C"/>
    <w:rsid w:val="005C65DA"/>
    <w:rsid w:val="005C6973"/>
    <w:rsid w:val="005C7527"/>
    <w:rsid w:val="005C7636"/>
    <w:rsid w:val="005C78A5"/>
    <w:rsid w:val="005C7C42"/>
    <w:rsid w:val="005D0B2E"/>
    <w:rsid w:val="005D12CD"/>
    <w:rsid w:val="005D2661"/>
    <w:rsid w:val="005D2986"/>
    <w:rsid w:val="005D3215"/>
    <w:rsid w:val="005D4077"/>
    <w:rsid w:val="005D49B3"/>
    <w:rsid w:val="005D4A57"/>
    <w:rsid w:val="005D5493"/>
    <w:rsid w:val="005D5898"/>
    <w:rsid w:val="005D5D13"/>
    <w:rsid w:val="005D65C7"/>
    <w:rsid w:val="005D6820"/>
    <w:rsid w:val="005D6CA4"/>
    <w:rsid w:val="005D7343"/>
    <w:rsid w:val="005E01C8"/>
    <w:rsid w:val="005E0289"/>
    <w:rsid w:val="005E0C48"/>
    <w:rsid w:val="005E12D4"/>
    <w:rsid w:val="005E1956"/>
    <w:rsid w:val="005E3CCC"/>
    <w:rsid w:val="005E3D1E"/>
    <w:rsid w:val="005E5A9D"/>
    <w:rsid w:val="005E5C09"/>
    <w:rsid w:val="005E7020"/>
    <w:rsid w:val="005E758A"/>
    <w:rsid w:val="005E7A0A"/>
    <w:rsid w:val="005E7EC1"/>
    <w:rsid w:val="005F014C"/>
    <w:rsid w:val="005F2303"/>
    <w:rsid w:val="005F24ED"/>
    <w:rsid w:val="005F2777"/>
    <w:rsid w:val="005F307F"/>
    <w:rsid w:val="005F3777"/>
    <w:rsid w:val="005F41EA"/>
    <w:rsid w:val="005F48F8"/>
    <w:rsid w:val="005F4B33"/>
    <w:rsid w:val="005F5103"/>
    <w:rsid w:val="005F5175"/>
    <w:rsid w:val="005F5C76"/>
    <w:rsid w:val="005F6DC8"/>
    <w:rsid w:val="005F6E9D"/>
    <w:rsid w:val="005F7170"/>
    <w:rsid w:val="005F7233"/>
    <w:rsid w:val="00600B74"/>
    <w:rsid w:val="0060168F"/>
    <w:rsid w:val="00601ED9"/>
    <w:rsid w:val="006020E1"/>
    <w:rsid w:val="00602705"/>
    <w:rsid w:val="00602FC4"/>
    <w:rsid w:val="00603F25"/>
    <w:rsid w:val="00604173"/>
    <w:rsid w:val="006044A4"/>
    <w:rsid w:val="00605305"/>
    <w:rsid w:val="00605B84"/>
    <w:rsid w:val="0060617D"/>
    <w:rsid w:val="006063FA"/>
    <w:rsid w:val="006068D8"/>
    <w:rsid w:val="00606B31"/>
    <w:rsid w:val="00607957"/>
    <w:rsid w:val="00607CE0"/>
    <w:rsid w:val="006111B5"/>
    <w:rsid w:val="00611A74"/>
    <w:rsid w:val="0061223D"/>
    <w:rsid w:val="00612346"/>
    <w:rsid w:val="0061314F"/>
    <w:rsid w:val="00613D25"/>
    <w:rsid w:val="00613FDB"/>
    <w:rsid w:val="0061499C"/>
    <w:rsid w:val="00615B28"/>
    <w:rsid w:val="006179BB"/>
    <w:rsid w:val="006179D8"/>
    <w:rsid w:val="00617B6C"/>
    <w:rsid w:val="00617B7B"/>
    <w:rsid w:val="00620A2B"/>
    <w:rsid w:val="006214C4"/>
    <w:rsid w:val="00621731"/>
    <w:rsid w:val="006217B2"/>
    <w:rsid w:val="006224FF"/>
    <w:rsid w:val="00622714"/>
    <w:rsid w:val="00622ECC"/>
    <w:rsid w:val="0062436C"/>
    <w:rsid w:val="00624505"/>
    <w:rsid w:val="00624933"/>
    <w:rsid w:val="00624FB7"/>
    <w:rsid w:val="006275BC"/>
    <w:rsid w:val="00631EA4"/>
    <w:rsid w:val="00632183"/>
    <w:rsid w:val="00632ACB"/>
    <w:rsid w:val="00633177"/>
    <w:rsid w:val="00633606"/>
    <w:rsid w:val="00633B55"/>
    <w:rsid w:val="00633D25"/>
    <w:rsid w:val="00633E56"/>
    <w:rsid w:val="00634462"/>
    <w:rsid w:val="006346F7"/>
    <w:rsid w:val="00634CEB"/>
    <w:rsid w:val="006351DC"/>
    <w:rsid w:val="00636031"/>
    <w:rsid w:val="006366CE"/>
    <w:rsid w:val="00636CDF"/>
    <w:rsid w:val="00637C8A"/>
    <w:rsid w:val="00637F83"/>
    <w:rsid w:val="006401DC"/>
    <w:rsid w:val="0064046C"/>
    <w:rsid w:val="00640B9D"/>
    <w:rsid w:val="00640CE3"/>
    <w:rsid w:val="006411D9"/>
    <w:rsid w:val="00642EE1"/>
    <w:rsid w:val="00643BB3"/>
    <w:rsid w:val="00643BCC"/>
    <w:rsid w:val="00643D42"/>
    <w:rsid w:val="0064567D"/>
    <w:rsid w:val="00645AFB"/>
    <w:rsid w:val="0064798F"/>
    <w:rsid w:val="00650BDB"/>
    <w:rsid w:val="00651186"/>
    <w:rsid w:val="00651C9C"/>
    <w:rsid w:val="00651DAD"/>
    <w:rsid w:val="00654014"/>
    <w:rsid w:val="00656888"/>
    <w:rsid w:val="00656ED9"/>
    <w:rsid w:val="006572B1"/>
    <w:rsid w:val="00657B73"/>
    <w:rsid w:val="00657EB7"/>
    <w:rsid w:val="006604A5"/>
    <w:rsid w:val="0066090E"/>
    <w:rsid w:val="00662AD1"/>
    <w:rsid w:val="00662E2A"/>
    <w:rsid w:val="00662E4F"/>
    <w:rsid w:val="0066369E"/>
    <w:rsid w:val="006657A3"/>
    <w:rsid w:val="00666607"/>
    <w:rsid w:val="00666949"/>
    <w:rsid w:val="00666CF2"/>
    <w:rsid w:val="00670D08"/>
    <w:rsid w:val="00671BE9"/>
    <w:rsid w:val="00671D27"/>
    <w:rsid w:val="006721EB"/>
    <w:rsid w:val="0067247E"/>
    <w:rsid w:val="00673197"/>
    <w:rsid w:val="006735AB"/>
    <w:rsid w:val="00673799"/>
    <w:rsid w:val="00674562"/>
    <w:rsid w:val="00674DC4"/>
    <w:rsid w:val="00675F16"/>
    <w:rsid w:val="006767E4"/>
    <w:rsid w:val="00676804"/>
    <w:rsid w:val="00676975"/>
    <w:rsid w:val="0067737E"/>
    <w:rsid w:val="00677E4E"/>
    <w:rsid w:val="00680989"/>
    <w:rsid w:val="00680A36"/>
    <w:rsid w:val="0068178A"/>
    <w:rsid w:val="00681824"/>
    <w:rsid w:val="00683822"/>
    <w:rsid w:val="00683DA9"/>
    <w:rsid w:val="00684079"/>
    <w:rsid w:val="0068488D"/>
    <w:rsid w:val="00685883"/>
    <w:rsid w:val="00686111"/>
    <w:rsid w:val="0068779F"/>
    <w:rsid w:val="00687827"/>
    <w:rsid w:val="0069105F"/>
    <w:rsid w:val="006926B7"/>
    <w:rsid w:val="00692E51"/>
    <w:rsid w:val="006939A0"/>
    <w:rsid w:val="006939FE"/>
    <w:rsid w:val="00693C5C"/>
    <w:rsid w:val="00693CB4"/>
    <w:rsid w:val="00693D5A"/>
    <w:rsid w:val="00693D73"/>
    <w:rsid w:val="0069523B"/>
    <w:rsid w:val="00696392"/>
    <w:rsid w:val="006966F4"/>
    <w:rsid w:val="0069693F"/>
    <w:rsid w:val="00697693"/>
    <w:rsid w:val="006A02AB"/>
    <w:rsid w:val="006A0E17"/>
    <w:rsid w:val="006A1101"/>
    <w:rsid w:val="006A1CAC"/>
    <w:rsid w:val="006A24FB"/>
    <w:rsid w:val="006A3318"/>
    <w:rsid w:val="006A3E26"/>
    <w:rsid w:val="006A4605"/>
    <w:rsid w:val="006A5CAC"/>
    <w:rsid w:val="006A66F0"/>
    <w:rsid w:val="006B06BB"/>
    <w:rsid w:val="006B19AC"/>
    <w:rsid w:val="006B1EBD"/>
    <w:rsid w:val="006B29CD"/>
    <w:rsid w:val="006B3267"/>
    <w:rsid w:val="006B3E30"/>
    <w:rsid w:val="006B4D9E"/>
    <w:rsid w:val="006B505C"/>
    <w:rsid w:val="006B62E5"/>
    <w:rsid w:val="006B77CA"/>
    <w:rsid w:val="006C0299"/>
    <w:rsid w:val="006C029B"/>
    <w:rsid w:val="006C03EA"/>
    <w:rsid w:val="006C0674"/>
    <w:rsid w:val="006C1BDF"/>
    <w:rsid w:val="006C2F5A"/>
    <w:rsid w:val="006C3922"/>
    <w:rsid w:val="006C3F04"/>
    <w:rsid w:val="006C423C"/>
    <w:rsid w:val="006C45FE"/>
    <w:rsid w:val="006C46E4"/>
    <w:rsid w:val="006C4851"/>
    <w:rsid w:val="006C49E0"/>
    <w:rsid w:val="006C4A11"/>
    <w:rsid w:val="006C5A5A"/>
    <w:rsid w:val="006C6996"/>
    <w:rsid w:val="006C6E93"/>
    <w:rsid w:val="006C78DB"/>
    <w:rsid w:val="006C7E51"/>
    <w:rsid w:val="006D0704"/>
    <w:rsid w:val="006D0834"/>
    <w:rsid w:val="006D09D6"/>
    <w:rsid w:val="006D0E48"/>
    <w:rsid w:val="006D119F"/>
    <w:rsid w:val="006D17DE"/>
    <w:rsid w:val="006D1E32"/>
    <w:rsid w:val="006D2B95"/>
    <w:rsid w:val="006D2EA8"/>
    <w:rsid w:val="006D53D8"/>
    <w:rsid w:val="006D5601"/>
    <w:rsid w:val="006D6264"/>
    <w:rsid w:val="006D66E5"/>
    <w:rsid w:val="006D69EC"/>
    <w:rsid w:val="006D6B73"/>
    <w:rsid w:val="006D7461"/>
    <w:rsid w:val="006D78AD"/>
    <w:rsid w:val="006D7963"/>
    <w:rsid w:val="006E0510"/>
    <w:rsid w:val="006E080C"/>
    <w:rsid w:val="006E0BC1"/>
    <w:rsid w:val="006E0ED1"/>
    <w:rsid w:val="006E1AB3"/>
    <w:rsid w:val="006E1AD9"/>
    <w:rsid w:val="006E2B4A"/>
    <w:rsid w:val="006E35C2"/>
    <w:rsid w:val="006E36D5"/>
    <w:rsid w:val="006E395B"/>
    <w:rsid w:val="006E3B27"/>
    <w:rsid w:val="006E5725"/>
    <w:rsid w:val="006E581C"/>
    <w:rsid w:val="006E6E56"/>
    <w:rsid w:val="006E7637"/>
    <w:rsid w:val="006E78FD"/>
    <w:rsid w:val="006F0031"/>
    <w:rsid w:val="006F0D3F"/>
    <w:rsid w:val="006F1AD1"/>
    <w:rsid w:val="006F24EA"/>
    <w:rsid w:val="006F2661"/>
    <w:rsid w:val="006F315C"/>
    <w:rsid w:val="006F3B9C"/>
    <w:rsid w:val="006F4763"/>
    <w:rsid w:val="006F4D18"/>
    <w:rsid w:val="006F5625"/>
    <w:rsid w:val="006F5672"/>
    <w:rsid w:val="006F66A3"/>
    <w:rsid w:val="006F6CBF"/>
    <w:rsid w:val="006F7E10"/>
    <w:rsid w:val="0070015F"/>
    <w:rsid w:val="00700425"/>
    <w:rsid w:val="00701A8D"/>
    <w:rsid w:val="007023D6"/>
    <w:rsid w:val="00702D7D"/>
    <w:rsid w:val="007034EE"/>
    <w:rsid w:val="00703811"/>
    <w:rsid w:val="00704DBD"/>
    <w:rsid w:val="00706185"/>
    <w:rsid w:val="00707849"/>
    <w:rsid w:val="00710B3E"/>
    <w:rsid w:val="0071116F"/>
    <w:rsid w:val="0071241F"/>
    <w:rsid w:val="00712E2A"/>
    <w:rsid w:val="00713498"/>
    <w:rsid w:val="0071364F"/>
    <w:rsid w:val="00713AD8"/>
    <w:rsid w:val="00715398"/>
    <w:rsid w:val="00715CDE"/>
    <w:rsid w:val="00715D43"/>
    <w:rsid w:val="0071744E"/>
    <w:rsid w:val="00717683"/>
    <w:rsid w:val="00717714"/>
    <w:rsid w:val="00717ECD"/>
    <w:rsid w:val="007201F4"/>
    <w:rsid w:val="00720DB5"/>
    <w:rsid w:val="0072118A"/>
    <w:rsid w:val="00721489"/>
    <w:rsid w:val="00721F5A"/>
    <w:rsid w:val="00723849"/>
    <w:rsid w:val="00724268"/>
    <w:rsid w:val="00726B3F"/>
    <w:rsid w:val="007279D4"/>
    <w:rsid w:val="007306C3"/>
    <w:rsid w:val="0073092B"/>
    <w:rsid w:val="00731048"/>
    <w:rsid w:val="007313D6"/>
    <w:rsid w:val="00732E5F"/>
    <w:rsid w:val="0073318A"/>
    <w:rsid w:val="00735F47"/>
    <w:rsid w:val="00736C33"/>
    <w:rsid w:val="00736D51"/>
    <w:rsid w:val="00736E18"/>
    <w:rsid w:val="00737E85"/>
    <w:rsid w:val="007404DE"/>
    <w:rsid w:val="0074050D"/>
    <w:rsid w:val="0074112C"/>
    <w:rsid w:val="00741452"/>
    <w:rsid w:val="0074268E"/>
    <w:rsid w:val="00742C9A"/>
    <w:rsid w:val="00742CB6"/>
    <w:rsid w:val="00742F01"/>
    <w:rsid w:val="00745041"/>
    <w:rsid w:val="0074692D"/>
    <w:rsid w:val="00747308"/>
    <w:rsid w:val="00747371"/>
    <w:rsid w:val="00747E78"/>
    <w:rsid w:val="00751004"/>
    <w:rsid w:val="00751B7C"/>
    <w:rsid w:val="00751D16"/>
    <w:rsid w:val="00752CEA"/>
    <w:rsid w:val="007538E9"/>
    <w:rsid w:val="00754206"/>
    <w:rsid w:val="00754DC6"/>
    <w:rsid w:val="00754FEF"/>
    <w:rsid w:val="007557AF"/>
    <w:rsid w:val="00756DB4"/>
    <w:rsid w:val="007572B7"/>
    <w:rsid w:val="007578F3"/>
    <w:rsid w:val="00757A6C"/>
    <w:rsid w:val="00760825"/>
    <w:rsid w:val="00761D41"/>
    <w:rsid w:val="00762270"/>
    <w:rsid w:val="00762A69"/>
    <w:rsid w:val="00763309"/>
    <w:rsid w:val="00763762"/>
    <w:rsid w:val="00763E66"/>
    <w:rsid w:val="00764042"/>
    <w:rsid w:val="007649D3"/>
    <w:rsid w:val="00764DDF"/>
    <w:rsid w:val="0076500F"/>
    <w:rsid w:val="00765ADC"/>
    <w:rsid w:val="00766793"/>
    <w:rsid w:val="00770189"/>
    <w:rsid w:val="00770B83"/>
    <w:rsid w:val="00770C8E"/>
    <w:rsid w:val="007713FA"/>
    <w:rsid w:val="00771DC2"/>
    <w:rsid w:val="00771E12"/>
    <w:rsid w:val="00772225"/>
    <w:rsid w:val="00772510"/>
    <w:rsid w:val="00773807"/>
    <w:rsid w:val="00773F1B"/>
    <w:rsid w:val="00775582"/>
    <w:rsid w:val="0077713B"/>
    <w:rsid w:val="00777E1D"/>
    <w:rsid w:val="00780C34"/>
    <w:rsid w:val="00780D7E"/>
    <w:rsid w:val="0078211E"/>
    <w:rsid w:val="00782FC4"/>
    <w:rsid w:val="007834EB"/>
    <w:rsid w:val="00783F4B"/>
    <w:rsid w:val="00784436"/>
    <w:rsid w:val="0078467C"/>
    <w:rsid w:val="007850EB"/>
    <w:rsid w:val="00785B33"/>
    <w:rsid w:val="00785F8D"/>
    <w:rsid w:val="00786CC3"/>
    <w:rsid w:val="0078772D"/>
    <w:rsid w:val="007907C9"/>
    <w:rsid w:val="00791C23"/>
    <w:rsid w:val="0079272E"/>
    <w:rsid w:val="00793A11"/>
    <w:rsid w:val="007949B0"/>
    <w:rsid w:val="00795C71"/>
    <w:rsid w:val="0079631F"/>
    <w:rsid w:val="00796A22"/>
    <w:rsid w:val="00796E18"/>
    <w:rsid w:val="00796F2B"/>
    <w:rsid w:val="00797095"/>
    <w:rsid w:val="007970B7"/>
    <w:rsid w:val="007A0E1E"/>
    <w:rsid w:val="007A1BCD"/>
    <w:rsid w:val="007A25E2"/>
    <w:rsid w:val="007A29C6"/>
    <w:rsid w:val="007A2A97"/>
    <w:rsid w:val="007A2E0A"/>
    <w:rsid w:val="007A433C"/>
    <w:rsid w:val="007A44C3"/>
    <w:rsid w:val="007A543A"/>
    <w:rsid w:val="007A5E0E"/>
    <w:rsid w:val="007A6224"/>
    <w:rsid w:val="007A6BA7"/>
    <w:rsid w:val="007A79FF"/>
    <w:rsid w:val="007A7B91"/>
    <w:rsid w:val="007B064A"/>
    <w:rsid w:val="007B0942"/>
    <w:rsid w:val="007B09BA"/>
    <w:rsid w:val="007B108E"/>
    <w:rsid w:val="007B142B"/>
    <w:rsid w:val="007B2224"/>
    <w:rsid w:val="007B242A"/>
    <w:rsid w:val="007B29C3"/>
    <w:rsid w:val="007B4DED"/>
    <w:rsid w:val="007B5688"/>
    <w:rsid w:val="007B56CD"/>
    <w:rsid w:val="007B587F"/>
    <w:rsid w:val="007B5A94"/>
    <w:rsid w:val="007B6897"/>
    <w:rsid w:val="007B75F8"/>
    <w:rsid w:val="007B7802"/>
    <w:rsid w:val="007C0081"/>
    <w:rsid w:val="007C02EC"/>
    <w:rsid w:val="007C03E6"/>
    <w:rsid w:val="007C0AAC"/>
    <w:rsid w:val="007C161D"/>
    <w:rsid w:val="007C31F9"/>
    <w:rsid w:val="007C4243"/>
    <w:rsid w:val="007C4D35"/>
    <w:rsid w:val="007C51EC"/>
    <w:rsid w:val="007C5DBC"/>
    <w:rsid w:val="007C6689"/>
    <w:rsid w:val="007D043B"/>
    <w:rsid w:val="007D071A"/>
    <w:rsid w:val="007D0F73"/>
    <w:rsid w:val="007D1C8B"/>
    <w:rsid w:val="007D2056"/>
    <w:rsid w:val="007D2D4B"/>
    <w:rsid w:val="007D3297"/>
    <w:rsid w:val="007D4D5C"/>
    <w:rsid w:val="007D524F"/>
    <w:rsid w:val="007D5CAE"/>
    <w:rsid w:val="007D5F1F"/>
    <w:rsid w:val="007D5FE9"/>
    <w:rsid w:val="007D6146"/>
    <w:rsid w:val="007D69B1"/>
    <w:rsid w:val="007D69F8"/>
    <w:rsid w:val="007D7422"/>
    <w:rsid w:val="007D7435"/>
    <w:rsid w:val="007E00D1"/>
    <w:rsid w:val="007E06E1"/>
    <w:rsid w:val="007E0FA7"/>
    <w:rsid w:val="007E1390"/>
    <w:rsid w:val="007E13D2"/>
    <w:rsid w:val="007E1493"/>
    <w:rsid w:val="007E16DB"/>
    <w:rsid w:val="007E17E2"/>
    <w:rsid w:val="007E1E12"/>
    <w:rsid w:val="007E290C"/>
    <w:rsid w:val="007E29B1"/>
    <w:rsid w:val="007E33C5"/>
    <w:rsid w:val="007E3E05"/>
    <w:rsid w:val="007E478C"/>
    <w:rsid w:val="007E4ED2"/>
    <w:rsid w:val="007E6378"/>
    <w:rsid w:val="007F07AA"/>
    <w:rsid w:val="007F1096"/>
    <w:rsid w:val="007F2111"/>
    <w:rsid w:val="007F256A"/>
    <w:rsid w:val="007F26C4"/>
    <w:rsid w:val="007F2E65"/>
    <w:rsid w:val="007F2E69"/>
    <w:rsid w:val="007F31BA"/>
    <w:rsid w:val="007F4367"/>
    <w:rsid w:val="007F44CB"/>
    <w:rsid w:val="007F4538"/>
    <w:rsid w:val="007F4ADF"/>
    <w:rsid w:val="007F4D4B"/>
    <w:rsid w:val="007F4F40"/>
    <w:rsid w:val="007F6468"/>
    <w:rsid w:val="007F6762"/>
    <w:rsid w:val="007F6844"/>
    <w:rsid w:val="007F7998"/>
    <w:rsid w:val="008004A3"/>
    <w:rsid w:val="008018FE"/>
    <w:rsid w:val="00801951"/>
    <w:rsid w:val="00801DE0"/>
    <w:rsid w:val="00801E62"/>
    <w:rsid w:val="00801F4B"/>
    <w:rsid w:val="00802D9E"/>
    <w:rsid w:val="00803C4D"/>
    <w:rsid w:val="00803ECB"/>
    <w:rsid w:val="0080417D"/>
    <w:rsid w:val="0080492A"/>
    <w:rsid w:val="0080593F"/>
    <w:rsid w:val="0080609E"/>
    <w:rsid w:val="0080629D"/>
    <w:rsid w:val="00806D79"/>
    <w:rsid w:val="0080715A"/>
    <w:rsid w:val="00807939"/>
    <w:rsid w:val="00810BB0"/>
    <w:rsid w:val="008117DC"/>
    <w:rsid w:val="008138AD"/>
    <w:rsid w:val="0081574F"/>
    <w:rsid w:val="00817145"/>
    <w:rsid w:val="008178A2"/>
    <w:rsid w:val="00820E15"/>
    <w:rsid w:val="00821F63"/>
    <w:rsid w:val="00822A83"/>
    <w:rsid w:val="00822C59"/>
    <w:rsid w:val="00823C6B"/>
    <w:rsid w:val="00825711"/>
    <w:rsid w:val="00825DDE"/>
    <w:rsid w:val="008260D2"/>
    <w:rsid w:val="00826C2B"/>
    <w:rsid w:val="00827E69"/>
    <w:rsid w:val="008304FE"/>
    <w:rsid w:val="00830590"/>
    <w:rsid w:val="00830E16"/>
    <w:rsid w:val="00831435"/>
    <w:rsid w:val="00832743"/>
    <w:rsid w:val="00833A53"/>
    <w:rsid w:val="00834410"/>
    <w:rsid w:val="00834939"/>
    <w:rsid w:val="00834CF5"/>
    <w:rsid w:val="008351B9"/>
    <w:rsid w:val="00835978"/>
    <w:rsid w:val="008363BA"/>
    <w:rsid w:val="00836A08"/>
    <w:rsid w:val="00837BCB"/>
    <w:rsid w:val="008408B8"/>
    <w:rsid w:val="00840926"/>
    <w:rsid w:val="00840B1B"/>
    <w:rsid w:val="00840E43"/>
    <w:rsid w:val="008417A0"/>
    <w:rsid w:val="0084331D"/>
    <w:rsid w:val="0084355E"/>
    <w:rsid w:val="00843A57"/>
    <w:rsid w:val="00843B13"/>
    <w:rsid w:val="008443BB"/>
    <w:rsid w:val="00844997"/>
    <w:rsid w:val="00845F6A"/>
    <w:rsid w:val="008469CA"/>
    <w:rsid w:val="00846CBB"/>
    <w:rsid w:val="00846D7E"/>
    <w:rsid w:val="008471B4"/>
    <w:rsid w:val="008472C8"/>
    <w:rsid w:val="00847508"/>
    <w:rsid w:val="00850B29"/>
    <w:rsid w:val="00850D0D"/>
    <w:rsid w:val="00853B1E"/>
    <w:rsid w:val="00853C81"/>
    <w:rsid w:val="008548A4"/>
    <w:rsid w:val="008551A9"/>
    <w:rsid w:val="008559E5"/>
    <w:rsid w:val="00856943"/>
    <w:rsid w:val="00856ACA"/>
    <w:rsid w:val="00856C14"/>
    <w:rsid w:val="008573C3"/>
    <w:rsid w:val="0086072A"/>
    <w:rsid w:val="00860C12"/>
    <w:rsid w:val="00860F1F"/>
    <w:rsid w:val="00861B49"/>
    <w:rsid w:val="008625D5"/>
    <w:rsid w:val="00862A8B"/>
    <w:rsid w:val="00864271"/>
    <w:rsid w:val="00864725"/>
    <w:rsid w:val="008649AC"/>
    <w:rsid w:val="00864BD1"/>
    <w:rsid w:val="00864DAE"/>
    <w:rsid w:val="00865296"/>
    <w:rsid w:val="0086589D"/>
    <w:rsid w:val="00865FC5"/>
    <w:rsid w:val="00866051"/>
    <w:rsid w:val="0086673D"/>
    <w:rsid w:val="008670DC"/>
    <w:rsid w:val="0086763B"/>
    <w:rsid w:val="00867899"/>
    <w:rsid w:val="008679A9"/>
    <w:rsid w:val="00867AC8"/>
    <w:rsid w:val="00870A5E"/>
    <w:rsid w:val="00870D92"/>
    <w:rsid w:val="00872006"/>
    <w:rsid w:val="008722F1"/>
    <w:rsid w:val="008737ED"/>
    <w:rsid w:val="008739B6"/>
    <w:rsid w:val="00874031"/>
    <w:rsid w:val="0087447E"/>
    <w:rsid w:val="00874636"/>
    <w:rsid w:val="00874CF5"/>
    <w:rsid w:val="008754E9"/>
    <w:rsid w:val="008757FB"/>
    <w:rsid w:val="00880DC7"/>
    <w:rsid w:val="00880EEF"/>
    <w:rsid w:val="00881527"/>
    <w:rsid w:val="00882446"/>
    <w:rsid w:val="00882939"/>
    <w:rsid w:val="0088297F"/>
    <w:rsid w:val="00883B92"/>
    <w:rsid w:val="0088416B"/>
    <w:rsid w:val="008842F2"/>
    <w:rsid w:val="00884D7E"/>
    <w:rsid w:val="00886093"/>
    <w:rsid w:val="008866BD"/>
    <w:rsid w:val="008869FB"/>
    <w:rsid w:val="00887B6F"/>
    <w:rsid w:val="0089009C"/>
    <w:rsid w:val="00890264"/>
    <w:rsid w:val="008906D3"/>
    <w:rsid w:val="008906E6"/>
    <w:rsid w:val="00890D34"/>
    <w:rsid w:val="008913F9"/>
    <w:rsid w:val="008914E8"/>
    <w:rsid w:val="008922BC"/>
    <w:rsid w:val="008922FD"/>
    <w:rsid w:val="00893530"/>
    <w:rsid w:val="00893E7D"/>
    <w:rsid w:val="008947BA"/>
    <w:rsid w:val="00894C79"/>
    <w:rsid w:val="008961D1"/>
    <w:rsid w:val="00897715"/>
    <w:rsid w:val="00897C6A"/>
    <w:rsid w:val="00897F55"/>
    <w:rsid w:val="008A152A"/>
    <w:rsid w:val="008A1FF5"/>
    <w:rsid w:val="008A2685"/>
    <w:rsid w:val="008A3843"/>
    <w:rsid w:val="008A518C"/>
    <w:rsid w:val="008A59D1"/>
    <w:rsid w:val="008A5FEA"/>
    <w:rsid w:val="008A688D"/>
    <w:rsid w:val="008A7262"/>
    <w:rsid w:val="008A7C09"/>
    <w:rsid w:val="008B18B7"/>
    <w:rsid w:val="008B2253"/>
    <w:rsid w:val="008B2BCE"/>
    <w:rsid w:val="008B4759"/>
    <w:rsid w:val="008B55A9"/>
    <w:rsid w:val="008B5980"/>
    <w:rsid w:val="008B60C8"/>
    <w:rsid w:val="008B62E3"/>
    <w:rsid w:val="008B6945"/>
    <w:rsid w:val="008B7218"/>
    <w:rsid w:val="008C1014"/>
    <w:rsid w:val="008C13DA"/>
    <w:rsid w:val="008C204C"/>
    <w:rsid w:val="008C22E8"/>
    <w:rsid w:val="008C24DD"/>
    <w:rsid w:val="008C2740"/>
    <w:rsid w:val="008C4F68"/>
    <w:rsid w:val="008C6561"/>
    <w:rsid w:val="008C6A34"/>
    <w:rsid w:val="008C6FB4"/>
    <w:rsid w:val="008C70D6"/>
    <w:rsid w:val="008C76FB"/>
    <w:rsid w:val="008C7D7E"/>
    <w:rsid w:val="008C7D91"/>
    <w:rsid w:val="008D20C7"/>
    <w:rsid w:val="008D2129"/>
    <w:rsid w:val="008D22E1"/>
    <w:rsid w:val="008D274B"/>
    <w:rsid w:val="008D2EC2"/>
    <w:rsid w:val="008D3011"/>
    <w:rsid w:val="008D5E63"/>
    <w:rsid w:val="008D705C"/>
    <w:rsid w:val="008D7248"/>
    <w:rsid w:val="008D7DDB"/>
    <w:rsid w:val="008E0059"/>
    <w:rsid w:val="008E00F7"/>
    <w:rsid w:val="008E0669"/>
    <w:rsid w:val="008E06EB"/>
    <w:rsid w:val="008E0AD3"/>
    <w:rsid w:val="008E0C97"/>
    <w:rsid w:val="008E1273"/>
    <w:rsid w:val="008E19F6"/>
    <w:rsid w:val="008E1E4D"/>
    <w:rsid w:val="008E249B"/>
    <w:rsid w:val="008E43F8"/>
    <w:rsid w:val="008E48B5"/>
    <w:rsid w:val="008E4FA8"/>
    <w:rsid w:val="008E5B0F"/>
    <w:rsid w:val="008E5B72"/>
    <w:rsid w:val="008E68B0"/>
    <w:rsid w:val="008F005E"/>
    <w:rsid w:val="008F0980"/>
    <w:rsid w:val="008F13AF"/>
    <w:rsid w:val="008F19AC"/>
    <w:rsid w:val="008F279F"/>
    <w:rsid w:val="008F2B75"/>
    <w:rsid w:val="008F2C1D"/>
    <w:rsid w:val="008F3029"/>
    <w:rsid w:val="008F34E0"/>
    <w:rsid w:val="008F3A1A"/>
    <w:rsid w:val="008F3A1F"/>
    <w:rsid w:val="008F47F2"/>
    <w:rsid w:val="008F5B64"/>
    <w:rsid w:val="008F6784"/>
    <w:rsid w:val="008F6812"/>
    <w:rsid w:val="008F6967"/>
    <w:rsid w:val="008F6A0D"/>
    <w:rsid w:val="008F70B0"/>
    <w:rsid w:val="008F77C3"/>
    <w:rsid w:val="0090013C"/>
    <w:rsid w:val="00900B5F"/>
    <w:rsid w:val="00900EC2"/>
    <w:rsid w:val="00901020"/>
    <w:rsid w:val="009013EC"/>
    <w:rsid w:val="00901E12"/>
    <w:rsid w:val="0090268D"/>
    <w:rsid w:val="00902B53"/>
    <w:rsid w:val="00902C20"/>
    <w:rsid w:val="00902C9F"/>
    <w:rsid w:val="00902E9A"/>
    <w:rsid w:val="009033A3"/>
    <w:rsid w:val="00903A87"/>
    <w:rsid w:val="00903C00"/>
    <w:rsid w:val="009048C8"/>
    <w:rsid w:val="00904995"/>
    <w:rsid w:val="0090535B"/>
    <w:rsid w:val="00906682"/>
    <w:rsid w:val="00907DF6"/>
    <w:rsid w:val="009112C9"/>
    <w:rsid w:val="00911BA0"/>
    <w:rsid w:val="00911BA5"/>
    <w:rsid w:val="00912272"/>
    <w:rsid w:val="00912887"/>
    <w:rsid w:val="009132F2"/>
    <w:rsid w:val="009135A4"/>
    <w:rsid w:val="00913FB4"/>
    <w:rsid w:val="009152D0"/>
    <w:rsid w:val="0091534A"/>
    <w:rsid w:val="00915370"/>
    <w:rsid w:val="00915959"/>
    <w:rsid w:val="009160A6"/>
    <w:rsid w:val="00916511"/>
    <w:rsid w:val="00916782"/>
    <w:rsid w:val="00917184"/>
    <w:rsid w:val="00917CE2"/>
    <w:rsid w:val="009203FC"/>
    <w:rsid w:val="0092224D"/>
    <w:rsid w:val="00922582"/>
    <w:rsid w:val="009226A9"/>
    <w:rsid w:val="00922909"/>
    <w:rsid w:val="00925C0E"/>
    <w:rsid w:val="0092620B"/>
    <w:rsid w:val="00927435"/>
    <w:rsid w:val="00927457"/>
    <w:rsid w:val="0092765A"/>
    <w:rsid w:val="00927DFB"/>
    <w:rsid w:val="00930BB4"/>
    <w:rsid w:val="00930BE8"/>
    <w:rsid w:val="00931F20"/>
    <w:rsid w:val="00933085"/>
    <w:rsid w:val="009334E7"/>
    <w:rsid w:val="00933F19"/>
    <w:rsid w:val="00934097"/>
    <w:rsid w:val="0093680E"/>
    <w:rsid w:val="00936B46"/>
    <w:rsid w:val="00936DD8"/>
    <w:rsid w:val="00937C65"/>
    <w:rsid w:val="00940EC0"/>
    <w:rsid w:val="00941C11"/>
    <w:rsid w:val="00943F25"/>
    <w:rsid w:val="00944293"/>
    <w:rsid w:val="00944383"/>
    <w:rsid w:val="00944F88"/>
    <w:rsid w:val="0094642E"/>
    <w:rsid w:val="00946983"/>
    <w:rsid w:val="009469DF"/>
    <w:rsid w:val="009500D5"/>
    <w:rsid w:val="00950339"/>
    <w:rsid w:val="009511F6"/>
    <w:rsid w:val="00951ADC"/>
    <w:rsid w:val="00952690"/>
    <w:rsid w:val="00953DA5"/>
    <w:rsid w:val="0095438F"/>
    <w:rsid w:val="009547B5"/>
    <w:rsid w:val="00955271"/>
    <w:rsid w:val="00955F58"/>
    <w:rsid w:val="009562E0"/>
    <w:rsid w:val="009566D3"/>
    <w:rsid w:val="00957509"/>
    <w:rsid w:val="009603E4"/>
    <w:rsid w:val="00961E6D"/>
    <w:rsid w:val="00961F2E"/>
    <w:rsid w:val="009632D8"/>
    <w:rsid w:val="009635BC"/>
    <w:rsid w:val="00963740"/>
    <w:rsid w:val="00963774"/>
    <w:rsid w:val="009641D3"/>
    <w:rsid w:val="009650C9"/>
    <w:rsid w:val="00965132"/>
    <w:rsid w:val="0096587F"/>
    <w:rsid w:val="0096610F"/>
    <w:rsid w:val="00967939"/>
    <w:rsid w:val="00967BAB"/>
    <w:rsid w:val="00967C41"/>
    <w:rsid w:val="00970ABD"/>
    <w:rsid w:val="00970F66"/>
    <w:rsid w:val="009725F8"/>
    <w:rsid w:val="0097368F"/>
    <w:rsid w:val="00973CD2"/>
    <w:rsid w:val="009740AA"/>
    <w:rsid w:val="00975094"/>
    <w:rsid w:val="0097543F"/>
    <w:rsid w:val="009755A6"/>
    <w:rsid w:val="00975D60"/>
    <w:rsid w:val="00975DEA"/>
    <w:rsid w:val="009773C2"/>
    <w:rsid w:val="009773DB"/>
    <w:rsid w:val="00980027"/>
    <w:rsid w:val="00980A45"/>
    <w:rsid w:val="00980BE0"/>
    <w:rsid w:val="00980E17"/>
    <w:rsid w:val="00980FFC"/>
    <w:rsid w:val="009811E0"/>
    <w:rsid w:val="00982DE5"/>
    <w:rsid w:val="009831F0"/>
    <w:rsid w:val="00983B3E"/>
    <w:rsid w:val="00983B92"/>
    <w:rsid w:val="00984348"/>
    <w:rsid w:val="00985541"/>
    <w:rsid w:val="00986493"/>
    <w:rsid w:val="00986937"/>
    <w:rsid w:val="00987461"/>
    <w:rsid w:val="0099101F"/>
    <w:rsid w:val="0099118D"/>
    <w:rsid w:val="00991E4E"/>
    <w:rsid w:val="00992F84"/>
    <w:rsid w:val="00993310"/>
    <w:rsid w:val="00993DB7"/>
    <w:rsid w:val="00994CD8"/>
    <w:rsid w:val="00994DE9"/>
    <w:rsid w:val="00994ECD"/>
    <w:rsid w:val="00996635"/>
    <w:rsid w:val="00997FE7"/>
    <w:rsid w:val="009A094A"/>
    <w:rsid w:val="009A0D2A"/>
    <w:rsid w:val="009A0E15"/>
    <w:rsid w:val="009A1FCC"/>
    <w:rsid w:val="009A24A1"/>
    <w:rsid w:val="009A2BF2"/>
    <w:rsid w:val="009A3ABE"/>
    <w:rsid w:val="009A46F6"/>
    <w:rsid w:val="009A4DE5"/>
    <w:rsid w:val="009A583E"/>
    <w:rsid w:val="009A623F"/>
    <w:rsid w:val="009A6878"/>
    <w:rsid w:val="009A6A25"/>
    <w:rsid w:val="009A76B1"/>
    <w:rsid w:val="009A7A9F"/>
    <w:rsid w:val="009B037D"/>
    <w:rsid w:val="009B1372"/>
    <w:rsid w:val="009B1A54"/>
    <w:rsid w:val="009B3221"/>
    <w:rsid w:val="009B3C82"/>
    <w:rsid w:val="009B4438"/>
    <w:rsid w:val="009B4770"/>
    <w:rsid w:val="009B70D9"/>
    <w:rsid w:val="009C0281"/>
    <w:rsid w:val="009C03F0"/>
    <w:rsid w:val="009C0605"/>
    <w:rsid w:val="009C2BCE"/>
    <w:rsid w:val="009C31C5"/>
    <w:rsid w:val="009C3801"/>
    <w:rsid w:val="009C5DC5"/>
    <w:rsid w:val="009C5F0C"/>
    <w:rsid w:val="009C7375"/>
    <w:rsid w:val="009C75AF"/>
    <w:rsid w:val="009D0F41"/>
    <w:rsid w:val="009D1227"/>
    <w:rsid w:val="009D1634"/>
    <w:rsid w:val="009D1D25"/>
    <w:rsid w:val="009D3AA2"/>
    <w:rsid w:val="009D4C31"/>
    <w:rsid w:val="009D6387"/>
    <w:rsid w:val="009D6591"/>
    <w:rsid w:val="009D6B66"/>
    <w:rsid w:val="009D71FE"/>
    <w:rsid w:val="009D78AB"/>
    <w:rsid w:val="009E1E86"/>
    <w:rsid w:val="009E2250"/>
    <w:rsid w:val="009E2711"/>
    <w:rsid w:val="009E2977"/>
    <w:rsid w:val="009E2BFA"/>
    <w:rsid w:val="009E34C6"/>
    <w:rsid w:val="009E44E0"/>
    <w:rsid w:val="009E455E"/>
    <w:rsid w:val="009E49E6"/>
    <w:rsid w:val="009E4BD8"/>
    <w:rsid w:val="009E4EEF"/>
    <w:rsid w:val="009E76AC"/>
    <w:rsid w:val="009F101F"/>
    <w:rsid w:val="009F28FD"/>
    <w:rsid w:val="009F3399"/>
    <w:rsid w:val="009F3514"/>
    <w:rsid w:val="009F4D6B"/>
    <w:rsid w:val="009F62A7"/>
    <w:rsid w:val="009F62B5"/>
    <w:rsid w:val="009F70AD"/>
    <w:rsid w:val="009F77D0"/>
    <w:rsid w:val="00A0051A"/>
    <w:rsid w:val="00A01084"/>
    <w:rsid w:val="00A02641"/>
    <w:rsid w:val="00A03E7B"/>
    <w:rsid w:val="00A04454"/>
    <w:rsid w:val="00A04EDA"/>
    <w:rsid w:val="00A052F2"/>
    <w:rsid w:val="00A057FB"/>
    <w:rsid w:val="00A06628"/>
    <w:rsid w:val="00A0683B"/>
    <w:rsid w:val="00A07240"/>
    <w:rsid w:val="00A07274"/>
    <w:rsid w:val="00A07313"/>
    <w:rsid w:val="00A07321"/>
    <w:rsid w:val="00A079E0"/>
    <w:rsid w:val="00A07AB8"/>
    <w:rsid w:val="00A11A97"/>
    <w:rsid w:val="00A12936"/>
    <w:rsid w:val="00A12A46"/>
    <w:rsid w:val="00A130E0"/>
    <w:rsid w:val="00A13345"/>
    <w:rsid w:val="00A13707"/>
    <w:rsid w:val="00A13AE8"/>
    <w:rsid w:val="00A13C39"/>
    <w:rsid w:val="00A142E6"/>
    <w:rsid w:val="00A148E9"/>
    <w:rsid w:val="00A14C2B"/>
    <w:rsid w:val="00A14D72"/>
    <w:rsid w:val="00A15A1F"/>
    <w:rsid w:val="00A17454"/>
    <w:rsid w:val="00A175FE"/>
    <w:rsid w:val="00A24328"/>
    <w:rsid w:val="00A243E3"/>
    <w:rsid w:val="00A26208"/>
    <w:rsid w:val="00A26BFF"/>
    <w:rsid w:val="00A2700A"/>
    <w:rsid w:val="00A27786"/>
    <w:rsid w:val="00A30BDE"/>
    <w:rsid w:val="00A31636"/>
    <w:rsid w:val="00A32371"/>
    <w:rsid w:val="00A32C62"/>
    <w:rsid w:val="00A32D9E"/>
    <w:rsid w:val="00A33406"/>
    <w:rsid w:val="00A334B2"/>
    <w:rsid w:val="00A3574F"/>
    <w:rsid w:val="00A35A7B"/>
    <w:rsid w:val="00A35AFB"/>
    <w:rsid w:val="00A36503"/>
    <w:rsid w:val="00A36FDB"/>
    <w:rsid w:val="00A376B0"/>
    <w:rsid w:val="00A408D3"/>
    <w:rsid w:val="00A40ED1"/>
    <w:rsid w:val="00A4119F"/>
    <w:rsid w:val="00A41450"/>
    <w:rsid w:val="00A419BC"/>
    <w:rsid w:val="00A41B45"/>
    <w:rsid w:val="00A41DA8"/>
    <w:rsid w:val="00A41F43"/>
    <w:rsid w:val="00A42F5B"/>
    <w:rsid w:val="00A43373"/>
    <w:rsid w:val="00A43A6F"/>
    <w:rsid w:val="00A44065"/>
    <w:rsid w:val="00A44B41"/>
    <w:rsid w:val="00A4539D"/>
    <w:rsid w:val="00A453CC"/>
    <w:rsid w:val="00A45750"/>
    <w:rsid w:val="00A459FA"/>
    <w:rsid w:val="00A466C4"/>
    <w:rsid w:val="00A46714"/>
    <w:rsid w:val="00A46CE4"/>
    <w:rsid w:val="00A5053C"/>
    <w:rsid w:val="00A51174"/>
    <w:rsid w:val="00A51299"/>
    <w:rsid w:val="00A51A0E"/>
    <w:rsid w:val="00A52300"/>
    <w:rsid w:val="00A52487"/>
    <w:rsid w:val="00A53247"/>
    <w:rsid w:val="00A53C33"/>
    <w:rsid w:val="00A541C5"/>
    <w:rsid w:val="00A54797"/>
    <w:rsid w:val="00A54D60"/>
    <w:rsid w:val="00A54E1D"/>
    <w:rsid w:val="00A55459"/>
    <w:rsid w:val="00A55AB2"/>
    <w:rsid w:val="00A55D42"/>
    <w:rsid w:val="00A57196"/>
    <w:rsid w:val="00A57592"/>
    <w:rsid w:val="00A607AB"/>
    <w:rsid w:val="00A6171B"/>
    <w:rsid w:val="00A638B7"/>
    <w:rsid w:val="00A63A6C"/>
    <w:rsid w:val="00A64569"/>
    <w:rsid w:val="00A65135"/>
    <w:rsid w:val="00A6603A"/>
    <w:rsid w:val="00A6621F"/>
    <w:rsid w:val="00A662BA"/>
    <w:rsid w:val="00A67537"/>
    <w:rsid w:val="00A677DE"/>
    <w:rsid w:val="00A67D0D"/>
    <w:rsid w:val="00A70332"/>
    <w:rsid w:val="00A708AB"/>
    <w:rsid w:val="00A70B44"/>
    <w:rsid w:val="00A70C10"/>
    <w:rsid w:val="00A711C5"/>
    <w:rsid w:val="00A71CD0"/>
    <w:rsid w:val="00A71F69"/>
    <w:rsid w:val="00A72821"/>
    <w:rsid w:val="00A728A1"/>
    <w:rsid w:val="00A7329C"/>
    <w:rsid w:val="00A73D58"/>
    <w:rsid w:val="00A74D35"/>
    <w:rsid w:val="00A750A9"/>
    <w:rsid w:val="00A75B83"/>
    <w:rsid w:val="00A76299"/>
    <w:rsid w:val="00A768E3"/>
    <w:rsid w:val="00A777CA"/>
    <w:rsid w:val="00A80094"/>
    <w:rsid w:val="00A81B7C"/>
    <w:rsid w:val="00A81CDE"/>
    <w:rsid w:val="00A8243D"/>
    <w:rsid w:val="00A82666"/>
    <w:rsid w:val="00A83882"/>
    <w:rsid w:val="00A83F58"/>
    <w:rsid w:val="00A8480B"/>
    <w:rsid w:val="00A85E74"/>
    <w:rsid w:val="00A85EB3"/>
    <w:rsid w:val="00A85F43"/>
    <w:rsid w:val="00A8641F"/>
    <w:rsid w:val="00A86FC4"/>
    <w:rsid w:val="00A872B8"/>
    <w:rsid w:val="00A876FD"/>
    <w:rsid w:val="00A877EA"/>
    <w:rsid w:val="00A90FC8"/>
    <w:rsid w:val="00A9167D"/>
    <w:rsid w:val="00A916B0"/>
    <w:rsid w:val="00A937D7"/>
    <w:rsid w:val="00A942F8"/>
    <w:rsid w:val="00A94430"/>
    <w:rsid w:val="00A9482A"/>
    <w:rsid w:val="00A94B08"/>
    <w:rsid w:val="00A94D39"/>
    <w:rsid w:val="00A94E8A"/>
    <w:rsid w:val="00A9590C"/>
    <w:rsid w:val="00A96F5B"/>
    <w:rsid w:val="00A97D7C"/>
    <w:rsid w:val="00A97E3F"/>
    <w:rsid w:val="00AA087B"/>
    <w:rsid w:val="00AA2D65"/>
    <w:rsid w:val="00AA4573"/>
    <w:rsid w:val="00AA4D7E"/>
    <w:rsid w:val="00AA4FC8"/>
    <w:rsid w:val="00AA6BC2"/>
    <w:rsid w:val="00AA6BEB"/>
    <w:rsid w:val="00AA7EED"/>
    <w:rsid w:val="00AB0E56"/>
    <w:rsid w:val="00AB1110"/>
    <w:rsid w:val="00AB1194"/>
    <w:rsid w:val="00AB142B"/>
    <w:rsid w:val="00AB1662"/>
    <w:rsid w:val="00AB17CC"/>
    <w:rsid w:val="00AB1F5A"/>
    <w:rsid w:val="00AB25CA"/>
    <w:rsid w:val="00AB2CD1"/>
    <w:rsid w:val="00AB48BB"/>
    <w:rsid w:val="00AB4CEB"/>
    <w:rsid w:val="00AB6665"/>
    <w:rsid w:val="00AB687D"/>
    <w:rsid w:val="00AB6CB0"/>
    <w:rsid w:val="00AB71B3"/>
    <w:rsid w:val="00AB7D69"/>
    <w:rsid w:val="00AC0C4E"/>
    <w:rsid w:val="00AC1A92"/>
    <w:rsid w:val="00AC27FD"/>
    <w:rsid w:val="00AC4707"/>
    <w:rsid w:val="00AC4D7A"/>
    <w:rsid w:val="00AC56F0"/>
    <w:rsid w:val="00AC5773"/>
    <w:rsid w:val="00AC696C"/>
    <w:rsid w:val="00AC767C"/>
    <w:rsid w:val="00AC780C"/>
    <w:rsid w:val="00AC7A76"/>
    <w:rsid w:val="00AD0CB8"/>
    <w:rsid w:val="00AD1A7F"/>
    <w:rsid w:val="00AD1B3F"/>
    <w:rsid w:val="00AD293A"/>
    <w:rsid w:val="00AD3DE3"/>
    <w:rsid w:val="00AD41DF"/>
    <w:rsid w:val="00AD43CA"/>
    <w:rsid w:val="00AD4D77"/>
    <w:rsid w:val="00AD5689"/>
    <w:rsid w:val="00AD7270"/>
    <w:rsid w:val="00AD7B28"/>
    <w:rsid w:val="00AD7E4D"/>
    <w:rsid w:val="00AE0707"/>
    <w:rsid w:val="00AE0A18"/>
    <w:rsid w:val="00AE0E24"/>
    <w:rsid w:val="00AE108C"/>
    <w:rsid w:val="00AE1247"/>
    <w:rsid w:val="00AE1666"/>
    <w:rsid w:val="00AE187B"/>
    <w:rsid w:val="00AE1979"/>
    <w:rsid w:val="00AE201C"/>
    <w:rsid w:val="00AE28BF"/>
    <w:rsid w:val="00AE3DD0"/>
    <w:rsid w:val="00AE3EE2"/>
    <w:rsid w:val="00AE5A22"/>
    <w:rsid w:val="00AE6A06"/>
    <w:rsid w:val="00AE6B3C"/>
    <w:rsid w:val="00AE6C05"/>
    <w:rsid w:val="00AE73F5"/>
    <w:rsid w:val="00AF33A5"/>
    <w:rsid w:val="00AF3D63"/>
    <w:rsid w:val="00AF4243"/>
    <w:rsid w:val="00AF42E8"/>
    <w:rsid w:val="00AF4D34"/>
    <w:rsid w:val="00AF4D72"/>
    <w:rsid w:val="00AF5790"/>
    <w:rsid w:val="00AF5C03"/>
    <w:rsid w:val="00AF63E4"/>
    <w:rsid w:val="00AF6576"/>
    <w:rsid w:val="00AF693F"/>
    <w:rsid w:val="00AF6C52"/>
    <w:rsid w:val="00AF6F5A"/>
    <w:rsid w:val="00B009A5"/>
    <w:rsid w:val="00B00DA2"/>
    <w:rsid w:val="00B018EC"/>
    <w:rsid w:val="00B01F8C"/>
    <w:rsid w:val="00B02066"/>
    <w:rsid w:val="00B0210E"/>
    <w:rsid w:val="00B02582"/>
    <w:rsid w:val="00B04621"/>
    <w:rsid w:val="00B10B1C"/>
    <w:rsid w:val="00B10D85"/>
    <w:rsid w:val="00B10ECF"/>
    <w:rsid w:val="00B124AD"/>
    <w:rsid w:val="00B12AE6"/>
    <w:rsid w:val="00B12C0E"/>
    <w:rsid w:val="00B12FA7"/>
    <w:rsid w:val="00B13559"/>
    <w:rsid w:val="00B13A94"/>
    <w:rsid w:val="00B13BA7"/>
    <w:rsid w:val="00B141AF"/>
    <w:rsid w:val="00B142D4"/>
    <w:rsid w:val="00B14494"/>
    <w:rsid w:val="00B15C92"/>
    <w:rsid w:val="00B168E4"/>
    <w:rsid w:val="00B171AB"/>
    <w:rsid w:val="00B1770B"/>
    <w:rsid w:val="00B17C09"/>
    <w:rsid w:val="00B17CBE"/>
    <w:rsid w:val="00B17D66"/>
    <w:rsid w:val="00B20849"/>
    <w:rsid w:val="00B20A66"/>
    <w:rsid w:val="00B20DA8"/>
    <w:rsid w:val="00B21534"/>
    <w:rsid w:val="00B215A2"/>
    <w:rsid w:val="00B22046"/>
    <w:rsid w:val="00B220FF"/>
    <w:rsid w:val="00B2289B"/>
    <w:rsid w:val="00B228AC"/>
    <w:rsid w:val="00B228B8"/>
    <w:rsid w:val="00B23881"/>
    <w:rsid w:val="00B23FC6"/>
    <w:rsid w:val="00B2404E"/>
    <w:rsid w:val="00B2470E"/>
    <w:rsid w:val="00B24A73"/>
    <w:rsid w:val="00B24D80"/>
    <w:rsid w:val="00B24DCB"/>
    <w:rsid w:val="00B256DB"/>
    <w:rsid w:val="00B2718A"/>
    <w:rsid w:val="00B27CB3"/>
    <w:rsid w:val="00B27CBE"/>
    <w:rsid w:val="00B27FAE"/>
    <w:rsid w:val="00B30193"/>
    <w:rsid w:val="00B30A7A"/>
    <w:rsid w:val="00B31041"/>
    <w:rsid w:val="00B31452"/>
    <w:rsid w:val="00B32F7F"/>
    <w:rsid w:val="00B3375F"/>
    <w:rsid w:val="00B34299"/>
    <w:rsid w:val="00B34394"/>
    <w:rsid w:val="00B348F9"/>
    <w:rsid w:val="00B35871"/>
    <w:rsid w:val="00B36CA6"/>
    <w:rsid w:val="00B3721B"/>
    <w:rsid w:val="00B372BE"/>
    <w:rsid w:val="00B37D6F"/>
    <w:rsid w:val="00B40853"/>
    <w:rsid w:val="00B41A20"/>
    <w:rsid w:val="00B4228D"/>
    <w:rsid w:val="00B42CED"/>
    <w:rsid w:val="00B441E7"/>
    <w:rsid w:val="00B4536F"/>
    <w:rsid w:val="00B45866"/>
    <w:rsid w:val="00B47218"/>
    <w:rsid w:val="00B501AF"/>
    <w:rsid w:val="00B5163C"/>
    <w:rsid w:val="00B52668"/>
    <w:rsid w:val="00B5279F"/>
    <w:rsid w:val="00B5379B"/>
    <w:rsid w:val="00B53810"/>
    <w:rsid w:val="00B54CD1"/>
    <w:rsid w:val="00B550EE"/>
    <w:rsid w:val="00B55E0F"/>
    <w:rsid w:val="00B560B0"/>
    <w:rsid w:val="00B56133"/>
    <w:rsid w:val="00B56A14"/>
    <w:rsid w:val="00B56EDF"/>
    <w:rsid w:val="00B56F4D"/>
    <w:rsid w:val="00B57093"/>
    <w:rsid w:val="00B57CC1"/>
    <w:rsid w:val="00B57D2F"/>
    <w:rsid w:val="00B60374"/>
    <w:rsid w:val="00B60433"/>
    <w:rsid w:val="00B60A84"/>
    <w:rsid w:val="00B60E3A"/>
    <w:rsid w:val="00B61493"/>
    <w:rsid w:val="00B61F2A"/>
    <w:rsid w:val="00B6260B"/>
    <w:rsid w:val="00B6291C"/>
    <w:rsid w:val="00B62B9D"/>
    <w:rsid w:val="00B62F2D"/>
    <w:rsid w:val="00B637F7"/>
    <w:rsid w:val="00B63D71"/>
    <w:rsid w:val="00B63E0A"/>
    <w:rsid w:val="00B660C0"/>
    <w:rsid w:val="00B66805"/>
    <w:rsid w:val="00B669CE"/>
    <w:rsid w:val="00B66C7E"/>
    <w:rsid w:val="00B67576"/>
    <w:rsid w:val="00B6779B"/>
    <w:rsid w:val="00B71650"/>
    <w:rsid w:val="00B71777"/>
    <w:rsid w:val="00B7193B"/>
    <w:rsid w:val="00B71C96"/>
    <w:rsid w:val="00B71CCC"/>
    <w:rsid w:val="00B72019"/>
    <w:rsid w:val="00B72359"/>
    <w:rsid w:val="00B72503"/>
    <w:rsid w:val="00B72B92"/>
    <w:rsid w:val="00B7318C"/>
    <w:rsid w:val="00B73BCC"/>
    <w:rsid w:val="00B741B1"/>
    <w:rsid w:val="00B741D5"/>
    <w:rsid w:val="00B74A30"/>
    <w:rsid w:val="00B74BE4"/>
    <w:rsid w:val="00B74E59"/>
    <w:rsid w:val="00B76ABB"/>
    <w:rsid w:val="00B804CA"/>
    <w:rsid w:val="00B82689"/>
    <w:rsid w:val="00B844DB"/>
    <w:rsid w:val="00B84998"/>
    <w:rsid w:val="00B866D6"/>
    <w:rsid w:val="00B8672F"/>
    <w:rsid w:val="00B86E01"/>
    <w:rsid w:val="00B876DA"/>
    <w:rsid w:val="00B91213"/>
    <w:rsid w:val="00B91D3B"/>
    <w:rsid w:val="00B928A0"/>
    <w:rsid w:val="00B93546"/>
    <w:rsid w:val="00B93E37"/>
    <w:rsid w:val="00B94096"/>
    <w:rsid w:val="00B941CB"/>
    <w:rsid w:val="00B953CF"/>
    <w:rsid w:val="00B95D0E"/>
    <w:rsid w:val="00B95DB4"/>
    <w:rsid w:val="00B95EEE"/>
    <w:rsid w:val="00B96DE4"/>
    <w:rsid w:val="00B971E5"/>
    <w:rsid w:val="00B97E5B"/>
    <w:rsid w:val="00BA0AD1"/>
    <w:rsid w:val="00BA0E97"/>
    <w:rsid w:val="00BA0F57"/>
    <w:rsid w:val="00BA1677"/>
    <w:rsid w:val="00BA3853"/>
    <w:rsid w:val="00BA3D0A"/>
    <w:rsid w:val="00BA3F69"/>
    <w:rsid w:val="00BA447D"/>
    <w:rsid w:val="00BA4DE9"/>
    <w:rsid w:val="00BA5BBD"/>
    <w:rsid w:val="00BA5F6D"/>
    <w:rsid w:val="00BA62AF"/>
    <w:rsid w:val="00BA773D"/>
    <w:rsid w:val="00BA7F36"/>
    <w:rsid w:val="00BB1A48"/>
    <w:rsid w:val="00BB1A94"/>
    <w:rsid w:val="00BB2BAE"/>
    <w:rsid w:val="00BB324A"/>
    <w:rsid w:val="00BB3C3B"/>
    <w:rsid w:val="00BB448F"/>
    <w:rsid w:val="00BB4602"/>
    <w:rsid w:val="00BB53B7"/>
    <w:rsid w:val="00BB542B"/>
    <w:rsid w:val="00BB56A5"/>
    <w:rsid w:val="00BB5784"/>
    <w:rsid w:val="00BB585B"/>
    <w:rsid w:val="00BB5D5C"/>
    <w:rsid w:val="00BB6045"/>
    <w:rsid w:val="00BB6419"/>
    <w:rsid w:val="00BB6F27"/>
    <w:rsid w:val="00BC021F"/>
    <w:rsid w:val="00BC1E3D"/>
    <w:rsid w:val="00BC246C"/>
    <w:rsid w:val="00BC3F31"/>
    <w:rsid w:val="00BC3F45"/>
    <w:rsid w:val="00BC407F"/>
    <w:rsid w:val="00BC5E07"/>
    <w:rsid w:val="00BC6449"/>
    <w:rsid w:val="00BC67C3"/>
    <w:rsid w:val="00BD135D"/>
    <w:rsid w:val="00BD1BC3"/>
    <w:rsid w:val="00BD24C1"/>
    <w:rsid w:val="00BD3744"/>
    <w:rsid w:val="00BD3AF7"/>
    <w:rsid w:val="00BD7217"/>
    <w:rsid w:val="00BD7C35"/>
    <w:rsid w:val="00BE08D4"/>
    <w:rsid w:val="00BE0FE3"/>
    <w:rsid w:val="00BE10FF"/>
    <w:rsid w:val="00BE18C1"/>
    <w:rsid w:val="00BE1E90"/>
    <w:rsid w:val="00BE2512"/>
    <w:rsid w:val="00BE327C"/>
    <w:rsid w:val="00BE4656"/>
    <w:rsid w:val="00BE59B7"/>
    <w:rsid w:val="00BE6927"/>
    <w:rsid w:val="00BE73A8"/>
    <w:rsid w:val="00BE7779"/>
    <w:rsid w:val="00BF089E"/>
    <w:rsid w:val="00BF0DE6"/>
    <w:rsid w:val="00BF1BC9"/>
    <w:rsid w:val="00BF24F9"/>
    <w:rsid w:val="00BF3651"/>
    <w:rsid w:val="00BF3672"/>
    <w:rsid w:val="00BF3873"/>
    <w:rsid w:val="00BF47C1"/>
    <w:rsid w:val="00BF594D"/>
    <w:rsid w:val="00BF600E"/>
    <w:rsid w:val="00BF624A"/>
    <w:rsid w:val="00BF759B"/>
    <w:rsid w:val="00BF796E"/>
    <w:rsid w:val="00BF7EC6"/>
    <w:rsid w:val="00C021E8"/>
    <w:rsid w:val="00C03005"/>
    <w:rsid w:val="00C03B87"/>
    <w:rsid w:val="00C03BA3"/>
    <w:rsid w:val="00C05441"/>
    <w:rsid w:val="00C058C5"/>
    <w:rsid w:val="00C05CA3"/>
    <w:rsid w:val="00C066B0"/>
    <w:rsid w:val="00C0707A"/>
    <w:rsid w:val="00C101A5"/>
    <w:rsid w:val="00C10E33"/>
    <w:rsid w:val="00C10F3B"/>
    <w:rsid w:val="00C110FD"/>
    <w:rsid w:val="00C127BB"/>
    <w:rsid w:val="00C12CBE"/>
    <w:rsid w:val="00C14E6F"/>
    <w:rsid w:val="00C156D3"/>
    <w:rsid w:val="00C164A8"/>
    <w:rsid w:val="00C16CBA"/>
    <w:rsid w:val="00C16F1F"/>
    <w:rsid w:val="00C17E3E"/>
    <w:rsid w:val="00C24C03"/>
    <w:rsid w:val="00C25253"/>
    <w:rsid w:val="00C26567"/>
    <w:rsid w:val="00C27432"/>
    <w:rsid w:val="00C2778C"/>
    <w:rsid w:val="00C27F80"/>
    <w:rsid w:val="00C30063"/>
    <w:rsid w:val="00C328A2"/>
    <w:rsid w:val="00C33A7A"/>
    <w:rsid w:val="00C344F4"/>
    <w:rsid w:val="00C34B7B"/>
    <w:rsid w:val="00C352E7"/>
    <w:rsid w:val="00C354C2"/>
    <w:rsid w:val="00C362E4"/>
    <w:rsid w:val="00C4056D"/>
    <w:rsid w:val="00C415AE"/>
    <w:rsid w:val="00C43309"/>
    <w:rsid w:val="00C441B1"/>
    <w:rsid w:val="00C44246"/>
    <w:rsid w:val="00C461FA"/>
    <w:rsid w:val="00C47275"/>
    <w:rsid w:val="00C50CD2"/>
    <w:rsid w:val="00C510F0"/>
    <w:rsid w:val="00C51586"/>
    <w:rsid w:val="00C51CFE"/>
    <w:rsid w:val="00C522C1"/>
    <w:rsid w:val="00C5318D"/>
    <w:rsid w:val="00C53195"/>
    <w:rsid w:val="00C5336B"/>
    <w:rsid w:val="00C54300"/>
    <w:rsid w:val="00C56010"/>
    <w:rsid w:val="00C56C90"/>
    <w:rsid w:val="00C56EAA"/>
    <w:rsid w:val="00C57F23"/>
    <w:rsid w:val="00C60289"/>
    <w:rsid w:val="00C619F2"/>
    <w:rsid w:val="00C6229E"/>
    <w:rsid w:val="00C62FEF"/>
    <w:rsid w:val="00C64451"/>
    <w:rsid w:val="00C65822"/>
    <w:rsid w:val="00C65DCB"/>
    <w:rsid w:val="00C65E6D"/>
    <w:rsid w:val="00C66033"/>
    <w:rsid w:val="00C7014B"/>
    <w:rsid w:val="00C70859"/>
    <w:rsid w:val="00C70AFF"/>
    <w:rsid w:val="00C70F12"/>
    <w:rsid w:val="00C7107D"/>
    <w:rsid w:val="00C71983"/>
    <w:rsid w:val="00C71B35"/>
    <w:rsid w:val="00C71CD0"/>
    <w:rsid w:val="00C74C98"/>
    <w:rsid w:val="00C7519D"/>
    <w:rsid w:val="00C76776"/>
    <w:rsid w:val="00C77712"/>
    <w:rsid w:val="00C803A9"/>
    <w:rsid w:val="00C80861"/>
    <w:rsid w:val="00C80ECF"/>
    <w:rsid w:val="00C81452"/>
    <w:rsid w:val="00C8192D"/>
    <w:rsid w:val="00C82247"/>
    <w:rsid w:val="00C828DE"/>
    <w:rsid w:val="00C82A8D"/>
    <w:rsid w:val="00C82C17"/>
    <w:rsid w:val="00C838CC"/>
    <w:rsid w:val="00C85552"/>
    <w:rsid w:val="00C85CD3"/>
    <w:rsid w:val="00C86B61"/>
    <w:rsid w:val="00C8758C"/>
    <w:rsid w:val="00C904C7"/>
    <w:rsid w:val="00C90EF3"/>
    <w:rsid w:val="00C90FF0"/>
    <w:rsid w:val="00C9174A"/>
    <w:rsid w:val="00C91A64"/>
    <w:rsid w:val="00C92D2A"/>
    <w:rsid w:val="00C934C1"/>
    <w:rsid w:val="00C936AC"/>
    <w:rsid w:val="00C93A77"/>
    <w:rsid w:val="00C93D81"/>
    <w:rsid w:val="00C96961"/>
    <w:rsid w:val="00C96BD3"/>
    <w:rsid w:val="00CA0552"/>
    <w:rsid w:val="00CA0753"/>
    <w:rsid w:val="00CA0BAA"/>
    <w:rsid w:val="00CA0C00"/>
    <w:rsid w:val="00CA2755"/>
    <w:rsid w:val="00CA28CD"/>
    <w:rsid w:val="00CA2947"/>
    <w:rsid w:val="00CA53F5"/>
    <w:rsid w:val="00CA549E"/>
    <w:rsid w:val="00CA5760"/>
    <w:rsid w:val="00CA5E1B"/>
    <w:rsid w:val="00CA63B3"/>
    <w:rsid w:val="00CA72B4"/>
    <w:rsid w:val="00CB0AE3"/>
    <w:rsid w:val="00CB132B"/>
    <w:rsid w:val="00CB138A"/>
    <w:rsid w:val="00CB2610"/>
    <w:rsid w:val="00CB37A9"/>
    <w:rsid w:val="00CB4A26"/>
    <w:rsid w:val="00CB4E82"/>
    <w:rsid w:val="00CB4F90"/>
    <w:rsid w:val="00CB5245"/>
    <w:rsid w:val="00CB52A4"/>
    <w:rsid w:val="00CB5D16"/>
    <w:rsid w:val="00CB61E4"/>
    <w:rsid w:val="00CB6596"/>
    <w:rsid w:val="00CB6EB7"/>
    <w:rsid w:val="00CB76A2"/>
    <w:rsid w:val="00CC02F9"/>
    <w:rsid w:val="00CC04DD"/>
    <w:rsid w:val="00CC0FDE"/>
    <w:rsid w:val="00CC36FE"/>
    <w:rsid w:val="00CC40DD"/>
    <w:rsid w:val="00CC4F58"/>
    <w:rsid w:val="00CC4F5C"/>
    <w:rsid w:val="00CC4F9D"/>
    <w:rsid w:val="00CC765C"/>
    <w:rsid w:val="00CD0903"/>
    <w:rsid w:val="00CD11C5"/>
    <w:rsid w:val="00CD2069"/>
    <w:rsid w:val="00CD20F2"/>
    <w:rsid w:val="00CD2E95"/>
    <w:rsid w:val="00CD382B"/>
    <w:rsid w:val="00CD402E"/>
    <w:rsid w:val="00CD658E"/>
    <w:rsid w:val="00CD69A6"/>
    <w:rsid w:val="00CD72FC"/>
    <w:rsid w:val="00CD7B1B"/>
    <w:rsid w:val="00CD7C1D"/>
    <w:rsid w:val="00CE0033"/>
    <w:rsid w:val="00CE0C34"/>
    <w:rsid w:val="00CE10BD"/>
    <w:rsid w:val="00CE1B10"/>
    <w:rsid w:val="00CE213E"/>
    <w:rsid w:val="00CE2CA6"/>
    <w:rsid w:val="00CE35AB"/>
    <w:rsid w:val="00CE3A00"/>
    <w:rsid w:val="00CE3F28"/>
    <w:rsid w:val="00CE63C2"/>
    <w:rsid w:val="00CE727A"/>
    <w:rsid w:val="00CE7594"/>
    <w:rsid w:val="00CE7C1D"/>
    <w:rsid w:val="00CF12A3"/>
    <w:rsid w:val="00CF145E"/>
    <w:rsid w:val="00CF1EE4"/>
    <w:rsid w:val="00CF287E"/>
    <w:rsid w:val="00CF3A23"/>
    <w:rsid w:val="00CF4C8B"/>
    <w:rsid w:val="00CF633C"/>
    <w:rsid w:val="00CF6826"/>
    <w:rsid w:val="00CF733E"/>
    <w:rsid w:val="00CF7962"/>
    <w:rsid w:val="00CF7979"/>
    <w:rsid w:val="00CF7AB5"/>
    <w:rsid w:val="00D00064"/>
    <w:rsid w:val="00D0060B"/>
    <w:rsid w:val="00D01ABC"/>
    <w:rsid w:val="00D01BE4"/>
    <w:rsid w:val="00D02FF6"/>
    <w:rsid w:val="00D033AB"/>
    <w:rsid w:val="00D034B4"/>
    <w:rsid w:val="00D05850"/>
    <w:rsid w:val="00D05C95"/>
    <w:rsid w:val="00D0626B"/>
    <w:rsid w:val="00D06F8C"/>
    <w:rsid w:val="00D07F48"/>
    <w:rsid w:val="00D10523"/>
    <w:rsid w:val="00D10D43"/>
    <w:rsid w:val="00D115EE"/>
    <w:rsid w:val="00D1169A"/>
    <w:rsid w:val="00D11F5F"/>
    <w:rsid w:val="00D12F1A"/>
    <w:rsid w:val="00D13696"/>
    <w:rsid w:val="00D14BFC"/>
    <w:rsid w:val="00D15A70"/>
    <w:rsid w:val="00D1636C"/>
    <w:rsid w:val="00D168AD"/>
    <w:rsid w:val="00D176EA"/>
    <w:rsid w:val="00D17BB0"/>
    <w:rsid w:val="00D20F0D"/>
    <w:rsid w:val="00D21156"/>
    <w:rsid w:val="00D22C29"/>
    <w:rsid w:val="00D23C19"/>
    <w:rsid w:val="00D23C98"/>
    <w:rsid w:val="00D24612"/>
    <w:rsid w:val="00D25F29"/>
    <w:rsid w:val="00D25FD9"/>
    <w:rsid w:val="00D26EDC"/>
    <w:rsid w:val="00D27052"/>
    <w:rsid w:val="00D279E6"/>
    <w:rsid w:val="00D27C50"/>
    <w:rsid w:val="00D27C78"/>
    <w:rsid w:val="00D30B6A"/>
    <w:rsid w:val="00D318CC"/>
    <w:rsid w:val="00D31B24"/>
    <w:rsid w:val="00D322A9"/>
    <w:rsid w:val="00D32780"/>
    <w:rsid w:val="00D332B3"/>
    <w:rsid w:val="00D33DE3"/>
    <w:rsid w:val="00D3462D"/>
    <w:rsid w:val="00D36809"/>
    <w:rsid w:val="00D3698F"/>
    <w:rsid w:val="00D37788"/>
    <w:rsid w:val="00D41114"/>
    <w:rsid w:val="00D41233"/>
    <w:rsid w:val="00D4147C"/>
    <w:rsid w:val="00D422BF"/>
    <w:rsid w:val="00D43B51"/>
    <w:rsid w:val="00D44B53"/>
    <w:rsid w:val="00D45461"/>
    <w:rsid w:val="00D467A1"/>
    <w:rsid w:val="00D4784F"/>
    <w:rsid w:val="00D47C7C"/>
    <w:rsid w:val="00D47DF9"/>
    <w:rsid w:val="00D50F6B"/>
    <w:rsid w:val="00D5198F"/>
    <w:rsid w:val="00D5283C"/>
    <w:rsid w:val="00D536C7"/>
    <w:rsid w:val="00D545B9"/>
    <w:rsid w:val="00D54984"/>
    <w:rsid w:val="00D54C02"/>
    <w:rsid w:val="00D55AFD"/>
    <w:rsid w:val="00D5623F"/>
    <w:rsid w:val="00D56636"/>
    <w:rsid w:val="00D56764"/>
    <w:rsid w:val="00D579D6"/>
    <w:rsid w:val="00D61371"/>
    <w:rsid w:val="00D61844"/>
    <w:rsid w:val="00D625BA"/>
    <w:rsid w:val="00D6388F"/>
    <w:rsid w:val="00D64C80"/>
    <w:rsid w:val="00D65031"/>
    <w:rsid w:val="00D67441"/>
    <w:rsid w:val="00D70066"/>
    <w:rsid w:val="00D700D0"/>
    <w:rsid w:val="00D70103"/>
    <w:rsid w:val="00D7033B"/>
    <w:rsid w:val="00D7040B"/>
    <w:rsid w:val="00D70493"/>
    <w:rsid w:val="00D73248"/>
    <w:rsid w:val="00D73477"/>
    <w:rsid w:val="00D74221"/>
    <w:rsid w:val="00D7426F"/>
    <w:rsid w:val="00D74C4D"/>
    <w:rsid w:val="00D74E4B"/>
    <w:rsid w:val="00D7571F"/>
    <w:rsid w:val="00D758FB"/>
    <w:rsid w:val="00D766EA"/>
    <w:rsid w:val="00D80E67"/>
    <w:rsid w:val="00D80E6B"/>
    <w:rsid w:val="00D81E39"/>
    <w:rsid w:val="00D8205A"/>
    <w:rsid w:val="00D82076"/>
    <w:rsid w:val="00D833DF"/>
    <w:rsid w:val="00D83828"/>
    <w:rsid w:val="00D84A86"/>
    <w:rsid w:val="00D85285"/>
    <w:rsid w:val="00D857F6"/>
    <w:rsid w:val="00D862D1"/>
    <w:rsid w:val="00D86AB7"/>
    <w:rsid w:val="00D86BA9"/>
    <w:rsid w:val="00D875AE"/>
    <w:rsid w:val="00D87C75"/>
    <w:rsid w:val="00D87C89"/>
    <w:rsid w:val="00D906DD"/>
    <w:rsid w:val="00D90D4C"/>
    <w:rsid w:val="00D924F5"/>
    <w:rsid w:val="00D927AA"/>
    <w:rsid w:val="00D930E3"/>
    <w:rsid w:val="00D937A6"/>
    <w:rsid w:val="00D939DF"/>
    <w:rsid w:val="00D93A2D"/>
    <w:rsid w:val="00D954D2"/>
    <w:rsid w:val="00D972DA"/>
    <w:rsid w:val="00D97BF7"/>
    <w:rsid w:val="00D97C96"/>
    <w:rsid w:val="00D97F3B"/>
    <w:rsid w:val="00D97F95"/>
    <w:rsid w:val="00DA0772"/>
    <w:rsid w:val="00DA0E32"/>
    <w:rsid w:val="00DA209E"/>
    <w:rsid w:val="00DA2257"/>
    <w:rsid w:val="00DA33A2"/>
    <w:rsid w:val="00DA39EE"/>
    <w:rsid w:val="00DA3D51"/>
    <w:rsid w:val="00DA3F26"/>
    <w:rsid w:val="00DA4D0A"/>
    <w:rsid w:val="00DA4E9B"/>
    <w:rsid w:val="00DA56F9"/>
    <w:rsid w:val="00DA5816"/>
    <w:rsid w:val="00DA5BB4"/>
    <w:rsid w:val="00DA5F47"/>
    <w:rsid w:val="00DA6A26"/>
    <w:rsid w:val="00DA6E3B"/>
    <w:rsid w:val="00DB044E"/>
    <w:rsid w:val="00DB0678"/>
    <w:rsid w:val="00DB11DF"/>
    <w:rsid w:val="00DB1A7E"/>
    <w:rsid w:val="00DB1E8F"/>
    <w:rsid w:val="00DB20F3"/>
    <w:rsid w:val="00DB243A"/>
    <w:rsid w:val="00DB263D"/>
    <w:rsid w:val="00DB29BC"/>
    <w:rsid w:val="00DB326B"/>
    <w:rsid w:val="00DB3E06"/>
    <w:rsid w:val="00DB4AF7"/>
    <w:rsid w:val="00DB72A2"/>
    <w:rsid w:val="00DC0984"/>
    <w:rsid w:val="00DC225E"/>
    <w:rsid w:val="00DC2CB6"/>
    <w:rsid w:val="00DC2F5E"/>
    <w:rsid w:val="00DC3C17"/>
    <w:rsid w:val="00DC4958"/>
    <w:rsid w:val="00DC5EDE"/>
    <w:rsid w:val="00DC6088"/>
    <w:rsid w:val="00DC6D05"/>
    <w:rsid w:val="00DC6E0D"/>
    <w:rsid w:val="00DD01D2"/>
    <w:rsid w:val="00DD0658"/>
    <w:rsid w:val="00DD0E19"/>
    <w:rsid w:val="00DD103D"/>
    <w:rsid w:val="00DD1FD7"/>
    <w:rsid w:val="00DD2E4D"/>
    <w:rsid w:val="00DD4892"/>
    <w:rsid w:val="00DD4FA6"/>
    <w:rsid w:val="00DD57C3"/>
    <w:rsid w:val="00DD57E5"/>
    <w:rsid w:val="00DD62A2"/>
    <w:rsid w:val="00DD6D25"/>
    <w:rsid w:val="00DD78D2"/>
    <w:rsid w:val="00DD7D50"/>
    <w:rsid w:val="00DD7FAD"/>
    <w:rsid w:val="00DE0620"/>
    <w:rsid w:val="00DE0792"/>
    <w:rsid w:val="00DE21C4"/>
    <w:rsid w:val="00DE2BE8"/>
    <w:rsid w:val="00DE3328"/>
    <w:rsid w:val="00DE39C1"/>
    <w:rsid w:val="00DE3F8C"/>
    <w:rsid w:val="00DE4D11"/>
    <w:rsid w:val="00DE4F94"/>
    <w:rsid w:val="00DE58BF"/>
    <w:rsid w:val="00DE5DCC"/>
    <w:rsid w:val="00DE749B"/>
    <w:rsid w:val="00DE74E4"/>
    <w:rsid w:val="00DE79BF"/>
    <w:rsid w:val="00DE7AE9"/>
    <w:rsid w:val="00DE7B9A"/>
    <w:rsid w:val="00DF0614"/>
    <w:rsid w:val="00DF0B17"/>
    <w:rsid w:val="00DF1147"/>
    <w:rsid w:val="00DF1CB4"/>
    <w:rsid w:val="00DF2137"/>
    <w:rsid w:val="00DF2412"/>
    <w:rsid w:val="00DF305C"/>
    <w:rsid w:val="00DF3C4B"/>
    <w:rsid w:val="00DF4F23"/>
    <w:rsid w:val="00DF53ED"/>
    <w:rsid w:val="00DF57D7"/>
    <w:rsid w:val="00DF648C"/>
    <w:rsid w:val="00DF722D"/>
    <w:rsid w:val="00DF7C5C"/>
    <w:rsid w:val="00E0000E"/>
    <w:rsid w:val="00E000C9"/>
    <w:rsid w:val="00E005C3"/>
    <w:rsid w:val="00E00969"/>
    <w:rsid w:val="00E01069"/>
    <w:rsid w:val="00E02C02"/>
    <w:rsid w:val="00E030D9"/>
    <w:rsid w:val="00E041C9"/>
    <w:rsid w:val="00E050EE"/>
    <w:rsid w:val="00E05EE8"/>
    <w:rsid w:val="00E05FC1"/>
    <w:rsid w:val="00E063F1"/>
    <w:rsid w:val="00E067D7"/>
    <w:rsid w:val="00E06E16"/>
    <w:rsid w:val="00E070FE"/>
    <w:rsid w:val="00E073CF"/>
    <w:rsid w:val="00E07675"/>
    <w:rsid w:val="00E078AC"/>
    <w:rsid w:val="00E10076"/>
    <w:rsid w:val="00E10380"/>
    <w:rsid w:val="00E10508"/>
    <w:rsid w:val="00E11AE1"/>
    <w:rsid w:val="00E12867"/>
    <w:rsid w:val="00E128F2"/>
    <w:rsid w:val="00E13E4F"/>
    <w:rsid w:val="00E14371"/>
    <w:rsid w:val="00E145EB"/>
    <w:rsid w:val="00E14713"/>
    <w:rsid w:val="00E14A99"/>
    <w:rsid w:val="00E15696"/>
    <w:rsid w:val="00E15774"/>
    <w:rsid w:val="00E15EDA"/>
    <w:rsid w:val="00E16508"/>
    <w:rsid w:val="00E16B58"/>
    <w:rsid w:val="00E17186"/>
    <w:rsid w:val="00E17438"/>
    <w:rsid w:val="00E1783A"/>
    <w:rsid w:val="00E17BD1"/>
    <w:rsid w:val="00E2089F"/>
    <w:rsid w:val="00E20C49"/>
    <w:rsid w:val="00E20DB6"/>
    <w:rsid w:val="00E22409"/>
    <w:rsid w:val="00E22C0C"/>
    <w:rsid w:val="00E23217"/>
    <w:rsid w:val="00E23F56"/>
    <w:rsid w:val="00E241FD"/>
    <w:rsid w:val="00E24294"/>
    <w:rsid w:val="00E24475"/>
    <w:rsid w:val="00E246CA"/>
    <w:rsid w:val="00E24F04"/>
    <w:rsid w:val="00E2538E"/>
    <w:rsid w:val="00E25975"/>
    <w:rsid w:val="00E262A9"/>
    <w:rsid w:val="00E26D68"/>
    <w:rsid w:val="00E30565"/>
    <w:rsid w:val="00E31436"/>
    <w:rsid w:val="00E314D8"/>
    <w:rsid w:val="00E3159B"/>
    <w:rsid w:val="00E31E65"/>
    <w:rsid w:val="00E34207"/>
    <w:rsid w:val="00E362EB"/>
    <w:rsid w:val="00E37E52"/>
    <w:rsid w:val="00E401ED"/>
    <w:rsid w:val="00E40D3A"/>
    <w:rsid w:val="00E41CAE"/>
    <w:rsid w:val="00E424F1"/>
    <w:rsid w:val="00E46086"/>
    <w:rsid w:val="00E47387"/>
    <w:rsid w:val="00E477AE"/>
    <w:rsid w:val="00E50403"/>
    <w:rsid w:val="00E50E33"/>
    <w:rsid w:val="00E5119A"/>
    <w:rsid w:val="00E51B49"/>
    <w:rsid w:val="00E51BED"/>
    <w:rsid w:val="00E523A9"/>
    <w:rsid w:val="00E5257D"/>
    <w:rsid w:val="00E5307F"/>
    <w:rsid w:val="00E53C6F"/>
    <w:rsid w:val="00E54457"/>
    <w:rsid w:val="00E554CA"/>
    <w:rsid w:val="00E5577E"/>
    <w:rsid w:val="00E56250"/>
    <w:rsid w:val="00E569C6"/>
    <w:rsid w:val="00E57637"/>
    <w:rsid w:val="00E57AB6"/>
    <w:rsid w:val="00E57E9E"/>
    <w:rsid w:val="00E60B08"/>
    <w:rsid w:val="00E60CBA"/>
    <w:rsid w:val="00E6113B"/>
    <w:rsid w:val="00E61291"/>
    <w:rsid w:val="00E61325"/>
    <w:rsid w:val="00E61A01"/>
    <w:rsid w:val="00E6203B"/>
    <w:rsid w:val="00E626EF"/>
    <w:rsid w:val="00E62BFA"/>
    <w:rsid w:val="00E63775"/>
    <w:rsid w:val="00E63D4C"/>
    <w:rsid w:val="00E640FF"/>
    <w:rsid w:val="00E652F1"/>
    <w:rsid w:val="00E67182"/>
    <w:rsid w:val="00E6798F"/>
    <w:rsid w:val="00E67AE1"/>
    <w:rsid w:val="00E67F22"/>
    <w:rsid w:val="00E7037E"/>
    <w:rsid w:val="00E70612"/>
    <w:rsid w:val="00E70E33"/>
    <w:rsid w:val="00E7181D"/>
    <w:rsid w:val="00E71984"/>
    <w:rsid w:val="00E71A1A"/>
    <w:rsid w:val="00E71A75"/>
    <w:rsid w:val="00E71C40"/>
    <w:rsid w:val="00E72DC3"/>
    <w:rsid w:val="00E7344E"/>
    <w:rsid w:val="00E7408D"/>
    <w:rsid w:val="00E7487B"/>
    <w:rsid w:val="00E753B6"/>
    <w:rsid w:val="00E75878"/>
    <w:rsid w:val="00E7595B"/>
    <w:rsid w:val="00E75A10"/>
    <w:rsid w:val="00E767CE"/>
    <w:rsid w:val="00E76D39"/>
    <w:rsid w:val="00E776A5"/>
    <w:rsid w:val="00E7788B"/>
    <w:rsid w:val="00E778E0"/>
    <w:rsid w:val="00E81071"/>
    <w:rsid w:val="00E83504"/>
    <w:rsid w:val="00E853E0"/>
    <w:rsid w:val="00E85408"/>
    <w:rsid w:val="00E85633"/>
    <w:rsid w:val="00E85662"/>
    <w:rsid w:val="00E85A55"/>
    <w:rsid w:val="00E85CAC"/>
    <w:rsid w:val="00E85FC7"/>
    <w:rsid w:val="00E86578"/>
    <w:rsid w:val="00E86D9C"/>
    <w:rsid w:val="00E878B0"/>
    <w:rsid w:val="00E87992"/>
    <w:rsid w:val="00E9023A"/>
    <w:rsid w:val="00E9043C"/>
    <w:rsid w:val="00E90944"/>
    <w:rsid w:val="00E9173D"/>
    <w:rsid w:val="00E91E8A"/>
    <w:rsid w:val="00E92F1B"/>
    <w:rsid w:val="00E93292"/>
    <w:rsid w:val="00E9345E"/>
    <w:rsid w:val="00E93BB8"/>
    <w:rsid w:val="00E958E8"/>
    <w:rsid w:val="00E95A46"/>
    <w:rsid w:val="00E97E2E"/>
    <w:rsid w:val="00EA036E"/>
    <w:rsid w:val="00EA1472"/>
    <w:rsid w:val="00EA1A02"/>
    <w:rsid w:val="00EA1BE2"/>
    <w:rsid w:val="00EA3070"/>
    <w:rsid w:val="00EA3333"/>
    <w:rsid w:val="00EA3EE8"/>
    <w:rsid w:val="00EA430D"/>
    <w:rsid w:val="00EA4361"/>
    <w:rsid w:val="00EA566A"/>
    <w:rsid w:val="00EA5C85"/>
    <w:rsid w:val="00EA5E2C"/>
    <w:rsid w:val="00EA679C"/>
    <w:rsid w:val="00EB0A43"/>
    <w:rsid w:val="00EB1980"/>
    <w:rsid w:val="00EB2640"/>
    <w:rsid w:val="00EB2A1B"/>
    <w:rsid w:val="00EB33AD"/>
    <w:rsid w:val="00EB3952"/>
    <w:rsid w:val="00EB5C72"/>
    <w:rsid w:val="00EB5C74"/>
    <w:rsid w:val="00EB5F0A"/>
    <w:rsid w:val="00EB6A29"/>
    <w:rsid w:val="00EB785E"/>
    <w:rsid w:val="00EB7EE8"/>
    <w:rsid w:val="00EC0034"/>
    <w:rsid w:val="00EC081E"/>
    <w:rsid w:val="00EC084C"/>
    <w:rsid w:val="00EC130B"/>
    <w:rsid w:val="00EC136A"/>
    <w:rsid w:val="00EC1CA7"/>
    <w:rsid w:val="00EC275E"/>
    <w:rsid w:val="00EC2FBC"/>
    <w:rsid w:val="00EC3BFD"/>
    <w:rsid w:val="00EC3CE2"/>
    <w:rsid w:val="00EC43B4"/>
    <w:rsid w:val="00EC44F5"/>
    <w:rsid w:val="00EC4EEA"/>
    <w:rsid w:val="00EC53B3"/>
    <w:rsid w:val="00EC5B78"/>
    <w:rsid w:val="00EC5DA2"/>
    <w:rsid w:val="00ED1383"/>
    <w:rsid w:val="00ED361F"/>
    <w:rsid w:val="00ED3894"/>
    <w:rsid w:val="00ED5E22"/>
    <w:rsid w:val="00ED7A48"/>
    <w:rsid w:val="00EE0050"/>
    <w:rsid w:val="00EE09F5"/>
    <w:rsid w:val="00EE0BB1"/>
    <w:rsid w:val="00EE1D60"/>
    <w:rsid w:val="00EE1F94"/>
    <w:rsid w:val="00EE30C7"/>
    <w:rsid w:val="00EE4C71"/>
    <w:rsid w:val="00EE52C4"/>
    <w:rsid w:val="00EE6990"/>
    <w:rsid w:val="00EE6EB9"/>
    <w:rsid w:val="00EE7423"/>
    <w:rsid w:val="00EF064D"/>
    <w:rsid w:val="00EF0755"/>
    <w:rsid w:val="00EF0F2B"/>
    <w:rsid w:val="00EF0F58"/>
    <w:rsid w:val="00EF0FCD"/>
    <w:rsid w:val="00EF1417"/>
    <w:rsid w:val="00EF2342"/>
    <w:rsid w:val="00EF2BE7"/>
    <w:rsid w:val="00EF2CB3"/>
    <w:rsid w:val="00EF2E43"/>
    <w:rsid w:val="00EF453B"/>
    <w:rsid w:val="00EF4E8A"/>
    <w:rsid w:val="00EF6007"/>
    <w:rsid w:val="00EF6FAF"/>
    <w:rsid w:val="00F00112"/>
    <w:rsid w:val="00F008FF"/>
    <w:rsid w:val="00F01AB5"/>
    <w:rsid w:val="00F01D46"/>
    <w:rsid w:val="00F02259"/>
    <w:rsid w:val="00F02AD5"/>
    <w:rsid w:val="00F03B71"/>
    <w:rsid w:val="00F045CF"/>
    <w:rsid w:val="00F048EF"/>
    <w:rsid w:val="00F04ACB"/>
    <w:rsid w:val="00F04DAC"/>
    <w:rsid w:val="00F06653"/>
    <w:rsid w:val="00F06C29"/>
    <w:rsid w:val="00F0776E"/>
    <w:rsid w:val="00F10244"/>
    <w:rsid w:val="00F10ACE"/>
    <w:rsid w:val="00F11148"/>
    <w:rsid w:val="00F1148C"/>
    <w:rsid w:val="00F114FE"/>
    <w:rsid w:val="00F12773"/>
    <w:rsid w:val="00F12907"/>
    <w:rsid w:val="00F129E6"/>
    <w:rsid w:val="00F12FE9"/>
    <w:rsid w:val="00F13D66"/>
    <w:rsid w:val="00F14407"/>
    <w:rsid w:val="00F14695"/>
    <w:rsid w:val="00F156CD"/>
    <w:rsid w:val="00F15A50"/>
    <w:rsid w:val="00F1731C"/>
    <w:rsid w:val="00F20A11"/>
    <w:rsid w:val="00F20B11"/>
    <w:rsid w:val="00F20F5B"/>
    <w:rsid w:val="00F22219"/>
    <w:rsid w:val="00F228A5"/>
    <w:rsid w:val="00F2315F"/>
    <w:rsid w:val="00F2507F"/>
    <w:rsid w:val="00F25341"/>
    <w:rsid w:val="00F2547D"/>
    <w:rsid w:val="00F257AC"/>
    <w:rsid w:val="00F261CC"/>
    <w:rsid w:val="00F26333"/>
    <w:rsid w:val="00F2686C"/>
    <w:rsid w:val="00F274DC"/>
    <w:rsid w:val="00F27663"/>
    <w:rsid w:val="00F30305"/>
    <w:rsid w:val="00F3143A"/>
    <w:rsid w:val="00F31442"/>
    <w:rsid w:val="00F33420"/>
    <w:rsid w:val="00F337F2"/>
    <w:rsid w:val="00F33826"/>
    <w:rsid w:val="00F33FF1"/>
    <w:rsid w:val="00F34249"/>
    <w:rsid w:val="00F35296"/>
    <w:rsid w:val="00F3565D"/>
    <w:rsid w:val="00F359CE"/>
    <w:rsid w:val="00F378C2"/>
    <w:rsid w:val="00F40E82"/>
    <w:rsid w:val="00F41249"/>
    <w:rsid w:val="00F430BB"/>
    <w:rsid w:val="00F44997"/>
    <w:rsid w:val="00F4539A"/>
    <w:rsid w:val="00F4624D"/>
    <w:rsid w:val="00F466C9"/>
    <w:rsid w:val="00F47D93"/>
    <w:rsid w:val="00F503B9"/>
    <w:rsid w:val="00F50641"/>
    <w:rsid w:val="00F50D7A"/>
    <w:rsid w:val="00F510B9"/>
    <w:rsid w:val="00F513B7"/>
    <w:rsid w:val="00F518ED"/>
    <w:rsid w:val="00F51C34"/>
    <w:rsid w:val="00F52136"/>
    <w:rsid w:val="00F530FB"/>
    <w:rsid w:val="00F532D0"/>
    <w:rsid w:val="00F53BBB"/>
    <w:rsid w:val="00F542C8"/>
    <w:rsid w:val="00F55AAE"/>
    <w:rsid w:val="00F56374"/>
    <w:rsid w:val="00F570E6"/>
    <w:rsid w:val="00F57559"/>
    <w:rsid w:val="00F5771F"/>
    <w:rsid w:val="00F61079"/>
    <w:rsid w:val="00F6138F"/>
    <w:rsid w:val="00F61990"/>
    <w:rsid w:val="00F62D78"/>
    <w:rsid w:val="00F62DCB"/>
    <w:rsid w:val="00F62F8A"/>
    <w:rsid w:val="00F65544"/>
    <w:rsid w:val="00F65AB6"/>
    <w:rsid w:val="00F65D6C"/>
    <w:rsid w:val="00F66324"/>
    <w:rsid w:val="00F66417"/>
    <w:rsid w:val="00F66B5E"/>
    <w:rsid w:val="00F67886"/>
    <w:rsid w:val="00F67907"/>
    <w:rsid w:val="00F70853"/>
    <w:rsid w:val="00F709A6"/>
    <w:rsid w:val="00F70BFD"/>
    <w:rsid w:val="00F717F5"/>
    <w:rsid w:val="00F71998"/>
    <w:rsid w:val="00F72670"/>
    <w:rsid w:val="00F7279E"/>
    <w:rsid w:val="00F72C0F"/>
    <w:rsid w:val="00F72C6E"/>
    <w:rsid w:val="00F732BF"/>
    <w:rsid w:val="00F74706"/>
    <w:rsid w:val="00F747DD"/>
    <w:rsid w:val="00F74E47"/>
    <w:rsid w:val="00F75219"/>
    <w:rsid w:val="00F75484"/>
    <w:rsid w:val="00F76D11"/>
    <w:rsid w:val="00F773CD"/>
    <w:rsid w:val="00F8026A"/>
    <w:rsid w:val="00F81106"/>
    <w:rsid w:val="00F81255"/>
    <w:rsid w:val="00F8152C"/>
    <w:rsid w:val="00F8183F"/>
    <w:rsid w:val="00F820C0"/>
    <w:rsid w:val="00F8263D"/>
    <w:rsid w:val="00F82E98"/>
    <w:rsid w:val="00F83426"/>
    <w:rsid w:val="00F83517"/>
    <w:rsid w:val="00F84D43"/>
    <w:rsid w:val="00F84D9E"/>
    <w:rsid w:val="00F84DF3"/>
    <w:rsid w:val="00F862B2"/>
    <w:rsid w:val="00F8638E"/>
    <w:rsid w:val="00F86F1E"/>
    <w:rsid w:val="00F87302"/>
    <w:rsid w:val="00F87358"/>
    <w:rsid w:val="00F87B2F"/>
    <w:rsid w:val="00F9367F"/>
    <w:rsid w:val="00F93F49"/>
    <w:rsid w:val="00F944C6"/>
    <w:rsid w:val="00F94776"/>
    <w:rsid w:val="00F947CC"/>
    <w:rsid w:val="00F949FD"/>
    <w:rsid w:val="00F94D0C"/>
    <w:rsid w:val="00F96906"/>
    <w:rsid w:val="00F9732F"/>
    <w:rsid w:val="00FA032B"/>
    <w:rsid w:val="00FA05E8"/>
    <w:rsid w:val="00FA1BD3"/>
    <w:rsid w:val="00FA1C7E"/>
    <w:rsid w:val="00FA2158"/>
    <w:rsid w:val="00FA2501"/>
    <w:rsid w:val="00FA272E"/>
    <w:rsid w:val="00FA30C7"/>
    <w:rsid w:val="00FA3177"/>
    <w:rsid w:val="00FA39B3"/>
    <w:rsid w:val="00FA7A16"/>
    <w:rsid w:val="00FB1B51"/>
    <w:rsid w:val="00FB2507"/>
    <w:rsid w:val="00FB25FC"/>
    <w:rsid w:val="00FB2CE1"/>
    <w:rsid w:val="00FB3E59"/>
    <w:rsid w:val="00FB4F9D"/>
    <w:rsid w:val="00FB57BE"/>
    <w:rsid w:val="00FB58A9"/>
    <w:rsid w:val="00FB6A89"/>
    <w:rsid w:val="00FB6AE4"/>
    <w:rsid w:val="00FB6DBF"/>
    <w:rsid w:val="00FB6FB0"/>
    <w:rsid w:val="00FB777B"/>
    <w:rsid w:val="00FB7966"/>
    <w:rsid w:val="00FB7CE3"/>
    <w:rsid w:val="00FC107F"/>
    <w:rsid w:val="00FC1CD0"/>
    <w:rsid w:val="00FC58FC"/>
    <w:rsid w:val="00FC5E0E"/>
    <w:rsid w:val="00FC5E69"/>
    <w:rsid w:val="00FC6B21"/>
    <w:rsid w:val="00FC6EB4"/>
    <w:rsid w:val="00FC71F8"/>
    <w:rsid w:val="00FC784F"/>
    <w:rsid w:val="00FD0054"/>
    <w:rsid w:val="00FD00D1"/>
    <w:rsid w:val="00FD13A5"/>
    <w:rsid w:val="00FD1872"/>
    <w:rsid w:val="00FD1CB8"/>
    <w:rsid w:val="00FD1D42"/>
    <w:rsid w:val="00FD2266"/>
    <w:rsid w:val="00FD2D89"/>
    <w:rsid w:val="00FD2FAC"/>
    <w:rsid w:val="00FD3080"/>
    <w:rsid w:val="00FD346D"/>
    <w:rsid w:val="00FD3690"/>
    <w:rsid w:val="00FD3D15"/>
    <w:rsid w:val="00FD3E1B"/>
    <w:rsid w:val="00FD4B12"/>
    <w:rsid w:val="00FD4FCB"/>
    <w:rsid w:val="00FD519D"/>
    <w:rsid w:val="00FD53A3"/>
    <w:rsid w:val="00FD5973"/>
    <w:rsid w:val="00FD621A"/>
    <w:rsid w:val="00FD691A"/>
    <w:rsid w:val="00FD6B20"/>
    <w:rsid w:val="00FE0F21"/>
    <w:rsid w:val="00FE125A"/>
    <w:rsid w:val="00FE2154"/>
    <w:rsid w:val="00FE4871"/>
    <w:rsid w:val="00FE4BBC"/>
    <w:rsid w:val="00FE4CA1"/>
    <w:rsid w:val="00FE4CF6"/>
    <w:rsid w:val="00FE4E81"/>
    <w:rsid w:val="00FE4FF9"/>
    <w:rsid w:val="00FE53DD"/>
    <w:rsid w:val="00FE5C3E"/>
    <w:rsid w:val="00FE68C1"/>
    <w:rsid w:val="00FE702C"/>
    <w:rsid w:val="00FE710D"/>
    <w:rsid w:val="00FE7AD8"/>
    <w:rsid w:val="00FE7DC1"/>
    <w:rsid w:val="00FF0328"/>
    <w:rsid w:val="00FF195E"/>
    <w:rsid w:val="00FF1C8C"/>
    <w:rsid w:val="00FF1D66"/>
    <w:rsid w:val="00FF2FFD"/>
    <w:rsid w:val="00FF305E"/>
    <w:rsid w:val="00FF38EF"/>
    <w:rsid w:val="00FF3C62"/>
    <w:rsid w:val="00FF3F4A"/>
    <w:rsid w:val="00FF4554"/>
    <w:rsid w:val="00FF5214"/>
    <w:rsid w:val="00FF5305"/>
    <w:rsid w:val="00FF6267"/>
    <w:rsid w:val="00FF6B3A"/>
    <w:rsid w:val="00FF7B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46B12"/>
  <w15:chartTrackingRefBased/>
  <w15:docId w15:val="{AE26CF66-1346-474C-8E5B-561F8BCFA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2DFF"/>
    <w:pPr>
      <w:spacing w:after="200" w:line="276" w:lineRule="auto"/>
    </w:pPr>
    <w:rPr>
      <w:sz w:val="22"/>
      <w:szCs w:val="22"/>
      <w:lang w:eastAsia="en-US"/>
    </w:rPr>
  </w:style>
  <w:style w:type="paragraph" w:styleId="Naslov1">
    <w:name w:val="heading 1"/>
    <w:next w:val="Normal"/>
    <w:link w:val="Naslov1Char"/>
    <w:uiPriority w:val="9"/>
    <w:qFormat/>
    <w:rsid w:val="00CD0903"/>
    <w:pPr>
      <w:keepNext/>
      <w:keepLines/>
      <w:spacing w:line="259" w:lineRule="auto"/>
      <w:ind w:left="10" w:hanging="10"/>
      <w:outlineLvl w:val="0"/>
    </w:pPr>
    <w:rPr>
      <w:rFonts w:cs="Calibri"/>
      <w:b/>
      <w:color w:val="000000"/>
      <w:sz w:val="24"/>
      <w:szCs w:val="22"/>
      <w:u w:val="single" w:color="00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3C2BC6"/>
    <w:pPr>
      <w:ind w:left="720"/>
      <w:contextualSpacing/>
    </w:pPr>
  </w:style>
  <w:style w:type="paragraph" w:styleId="Zaglavlje">
    <w:name w:val="header"/>
    <w:basedOn w:val="Normal"/>
    <w:link w:val="ZaglavljeChar"/>
    <w:uiPriority w:val="99"/>
    <w:semiHidden/>
    <w:unhideWhenUsed/>
    <w:rsid w:val="00260CEB"/>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260CEB"/>
  </w:style>
  <w:style w:type="paragraph" w:styleId="Podnoje">
    <w:name w:val="footer"/>
    <w:basedOn w:val="Normal"/>
    <w:link w:val="PodnojeChar"/>
    <w:uiPriority w:val="99"/>
    <w:unhideWhenUsed/>
    <w:rsid w:val="00260CE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60CEB"/>
  </w:style>
  <w:style w:type="character" w:customStyle="1" w:styleId="Style12pt">
    <w:name w:val="Style 12 pt"/>
    <w:rsid w:val="008E00F7"/>
    <w:rPr>
      <w:rFonts w:cs="Times New Roman"/>
      <w:sz w:val="24"/>
      <w:szCs w:val="24"/>
      <w:vertAlign w:val="baseline"/>
    </w:rPr>
  </w:style>
  <w:style w:type="paragraph" w:customStyle="1" w:styleId="0SVEUKUPNO">
    <w:name w:val="0_SVEUKUPNO"/>
    <w:basedOn w:val="Normal"/>
    <w:rsid w:val="008E00F7"/>
    <w:pPr>
      <w:widowControl w:val="0"/>
      <w:autoSpaceDE w:val="0"/>
      <w:autoSpaceDN w:val="0"/>
      <w:adjustRightInd w:val="0"/>
      <w:spacing w:after="0" w:line="360" w:lineRule="auto"/>
    </w:pPr>
    <w:rPr>
      <w:rFonts w:ascii="Arial" w:eastAsia="Times New Roman" w:hAnsi="Arial"/>
      <w:b/>
      <w:sz w:val="24"/>
      <w:szCs w:val="24"/>
      <w:lang w:eastAsia="hr-HR"/>
    </w:rPr>
  </w:style>
  <w:style w:type="paragraph" w:styleId="Tekstbalonia">
    <w:name w:val="Balloon Text"/>
    <w:basedOn w:val="Normal"/>
    <w:link w:val="TekstbaloniaChar"/>
    <w:uiPriority w:val="99"/>
    <w:semiHidden/>
    <w:unhideWhenUsed/>
    <w:rsid w:val="008E00F7"/>
    <w:pPr>
      <w:spacing w:after="0" w:line="240" w:lineRule="auto"/>
    </w:pPr>
    <w:rPr>
      <w:rFonts w:ascii="Tahoma" w:hAnsi="Tahoma"/>
      <w:sz w:val="16"/>
      <w:szCs w:val="16"/>
      <w:lang w:val="x-none" w:eastAsia="x-none"/>
    </w:rPr>
  </w:style>
  <w:style w:type="character" w:customStyle="1" w:styleId="TekstbaloniaChar">
    <w:name w:val="Tekst balončića Char"/>
    <w:link w:val="Tekstbalonia"/>
    <w:uiPriority w:val="99"/>
    <w:semiHidden/>
    <w:rsid w:val="008E00F7"/>
    <w:rPr>
      <w:rFonts w:ascii="Tahoma" w:hAnsi="Tahoma" w:cs="Tahoma"/>
      <w:sz w:val="16"/>
      <w:szCs w:val="16"/>
    </w:rPr>
  </w:style>
  <w:style w:type="paragraph" w:customStyle="1" w:styleId="09KONTO1BROJ">
    <w:name w:val="09_KONTO_1_BROJ"/>
    <w:basedOn w:val="Normal"/>
    <w:rsid w:val="00310AF0"/>
    <w:pPr>
      <w:spacing w:after="0" w:line="240" w:lineRule="auto"/>
      <w:jc w:val="right"/>
    </w:pPr>
    <w:rPr>
      <w:rFonts w:ascii="Arial" w:eastAsia="Times New Roman" w:hAnsi="Arial"/>
      <w:b/>
      <w:sz w:val="16"/>
      <w:szCs w:val="24"/>
      <w:lang w:eastAsia="hr-HR"/>
    </w:rPr>
  </w:style>
  <w:style w:type="table" w:styleId="Reetkatablice">
    <w:name w:val="Table Grid"/>
    <w:basedOn w:val="Obinatablica"/>
    <w:uiPriority w:val="59"/>
    <w:rsid w:val="00AC7A76"/>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3">
    <w:name w:val="Body Text 3"/>
    <w:basedOn w:val="Normal"/>
    <w:link w:val="Tijeloteksta3Char"/>
    <w:semiHidden/>
    <w:rsid w:val="006D09D6"/>
    <w:pPr>
      <w:spacing w:after="0" w:line="240" w:lineRule="auto"/>
    </w:pPr>
    <w:rPr>
      <w:rFonts w:ascii="Times New Roman" w:eastAsia="Times New Roman" w:hAnsi="Times New Roman"/>
      <w:sz w:val="26"/>
      <w:szCs w:val="20"/>
      <w:lang w:val="en-US"/>
    </w:rPr>
  </w:style>
  <w:style w:type="character" w:customStyle="1" w:styleId="Tijeloteksta3Char">
    <w:name w:val="Tijelo teksta 3 Char"/>
    <w:link w:val="Tijeloteksta3"/>
    <w:semiHidden/>
    <w:rsid w:val="006D09D6"/>
    <w:rPr>
      <w:rFonts w:ascii="Times New Roman" w:eastAsia="Times New Roman" w:hAnsi="Times New Roman"/>
      <w:sz w:val="26"/>
      <w:lang w:val="en-US" w:eastAsia="en-US"/>
    </w:rPr>
  </w:style>
  <w:style w:type="paragraph" w:customStyle="1" w:styleId="T-98-2">
    <w:name w:val="T-9/8-2"/>
    <w:basedOn w:val="Normal"/>
    <w:rsid w:val="00CD11C5"/>
    <w:pPr>
      <w:widowControl w:val="0"/>
      <w:tabs>
        <w:tab w:val="left" w:pos="2153"/>
      </w:tabs>
      <w:autoSpaceDE w:val="0"/>
      <w:autoSpaceDN w:val="0"/>
      <w:adjustRightInd w:val="0"/>
      <w:spacing w:after="43" w:line="240" w:lineRule="auto"/>
      <w:ind w:firstLine="342"/>
      <w:jc w:val="both"/>
    </w:pPr>
    <w:rPr>
      <w:rFonts w:ascii="Times-NewRoman" w:eastAsia="Times New Roman" w:hAnsi="Times-NewRoman"/>
      <w:sz w:val="19"/>
      <w:szCs w:val="19"/>
      <w:lang w:eastAsia="hr-HR"/>
    </w:rPr>
  </w:style>
  <w:style w:type="paragraph" w:customStyle="1" w:styleId="box456857">
    <w:name w:val="box_456857"/>
    <w:basedOn w:val="Normal"/>
    <w:rsid w:val="00422E5C"/>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Default">
    <w:name w:val="Default"/>
    <w:rsid w:val="00864BD1"/>
    <w:pPr>
      <w:autoSpaceDE w:val="0"/>
      <w:autoSpaceDN w:val="0"/>
      <w:adjustRightInd w:val="0"/>
    </w:pPr>
    <w:rPr>
      <w:rFonts w:ascii="Times New Roman" w:eastAsia="Times New Roman" w:hAnsi="Times New Roman"/>
      <w:color w:val="000000"/>
      <w:sz w:val="24"/>
      <w:szCs w:val="24"/>
    </w:rPr>
  </w:style>
  <w:style w:type="character" w:customStyle="1" w:styleId="kurziv">
    <w:name w:val="kurziv"/>
    <w:rsid w:val="009E2711"/>
  </w:style>
  <w:style w:type="paragraph" w:styleId="Tijeloteksta">
    <w:name w:val="Body Text"/>
    <w:basedOn w:val="Normal"/>
    <w:link w:val="TijelotekstaChar"/>
    <w:uiPriority w:val="1"/>
    <w:unhideWhenUsed/>
    <w:qFormat/>
    <w:rsid w:val="005F24ED"/>
    <w:pPr>
      <w:spacing w:after="120"/>
    </w:pPr>
  </w:style>
  <w:style w:type="character" w:customStyle="1" w:styleId="TijelotekstaChar">
    <w:name w:val="Tijelo teksta Char"/>
    <w:link w:val="Tijeloteksta"/>
    <w:uiPriority w:val="1"/>
    <w:rsid w:val="005F24ED"/>
    <w:rPr>
      <w:sz w:val="22"/>
      <w:szCs w:val="22"/>
      <w:lang w:eastAsia="en-US"/>
    </w:rPr>
  </w:style>
  <w:style w:type="paragraph" w:styleId="Obinitekst">
    <w:name w:val="Plain Text"/>
    <w:basedOn w:val="Normal"/>
    <w:link w:val="ObinitekstChar"/>
    <w:uiPriority w:val="99"/>
    <w:unhideWhenUsed/>
    <w:rsid w:val="006721EB"/>
    <w:pPr>
      <w:spacing w:after="0" w:line="240" w:lineRule="auto"/>
    </w:pPr>
    <w:rPr>
      <w:szCs w:val="21"/>
    </w:rPr>
  </w:style>
  <w:style w:type="character" w:customStyle="1" w:styleId="ObinitekstChar">
    <w:name w:val="Obični tekst Char"/>
    <w:link w:val="Obinitekst"/>
    <w:uiPriority w:val="99"/>
    <w:rsid w:val="006721EB"/>
    <w:rPr>
      <w:sz w:val="22"/>
      <w:szCs w:val="21"/>
      <w:lang w:eastAsia="en-US"/>
    </w:rPr>
  </w:style>
  <w:style w:type="table" w:customStyle="1" w:styleId="TableGrid">
    <w:name w:val="TableGrid"/>
    <w:rsid w:val="00CD0903"/>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aslov1Char">
    <w:name w:val="Naslov 1 Char"/>
    <w:basedOn w:val="Zadanifontodlomka"/>
    <w:link w:val="Naslov1"/>
    <w:uiPriority w:val="9"/>
    <w:rsid w:val="00CD0903"/>
    <w:rPr>
      <w:rFonts w:cs="Calibri"/>
      <w:b/>
      <w:color w:val="000000"/>
      <w:sz w:val="24"/>
      <w:szCs w:val="22"/>
      <w:u w:val="single" w:color="000000"/>
    </w:rPr>
  </w:style>
  <w:style w:type="table" w:customStyle="1" w:styleId="Reetkatablice3">
    <w:name w:val="Rešetka tablice3"/>
    <w:basedOn w:val="Obinatablica"/>
    <w:next w:val="Reetkatablice"/>
    <w:uiPriority w:val="39"/>
    <w:rsid w:val="00D176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CD0903"/>
    <w:rPr>
      <w:rFonts w:eastAsia="Times New Roman"/>
      <w:sz w:val="22"/>
      <w:szCs w:val="22"/>
    </w:rPr>
  </w:style>
  <w:style w:type="character" w:styleId="Naglaeno">
    <w:name w:val="Strong"/>
    <w:basedOn w:val="Zadanifontodlomka"/>
    <w:uiPriority w:val="22"/>
    <w:qFormat/>
    <w:rsid w:val="00CD0903"/>
    <w:rPr>
      <w:b/>
      <w:bCs/>
    </w:rPr>
  </w:style>
  <w:style w:type="character" w:customStyle="1" w:styleId="TvrdaveChar">
    <w:name w:val="Tvrdave Char"/>
    <w:basedOn w:val="Zadanifontodlomka"/>
    <w:link w:val="Tvrdave"/>
    <w:locked/>
    <w:rsid w:val="00CD0903"/>
    <w:rPr>
      <w:rFonts w:ascii="Segoe UI" w:hAnsi="Segoe UI" w:cs="Segoe UI"/>
    </w:rPr>
  </w:style>
  <w:style w:type="paragraph" w:customStyle="1" w:styleId="Tvrdave">
    <w:name w:val="Tvrdave"/>
    <w:basedOn w:val="Normal"/>
    <w:link w:val="TvrdaveChar"/>
    <w:rsid w:val="00CD0903"/>
    <w:pPr>
      <w:spacing w:after="240" w:line="240" w:lineRule="auto"/>
      <w:jc w:val="both"/>
    </w:pPr>
    <w:rPr>
      <w:rFonts w:ascii="Segoe UI" w:hAnsi="Segoe UI" w:cs="Segoe UI"/>
      <w:sz w:val="20"/>
      <w:szCs w:val="20"/>
      <w:lang w:eastAsia="hr-HR"/>
    </w:rPr>
  </w:style>
  <w:style w:type="character" w:styleId="Istaknuto">
    <w:name w:val="Emphasis"/>
    <w:basedOn w:val="Zadanifontodlomka"/>
    <w:uiPriority w:val="20"/>
    <w:qFormat/>
    <w:rsid w:val="00CD0903"/>
    <w:rPr>
      <w:i/>
      <w:iCs/>
    </w:rPr>
  </w:style>
  <w:style w:type="table" w:customStyle="1" w:styleId="Reetkatablice1">
    <w:name w:val="Rešetka tablice1"/>
    <w:basedOn w:val="Obinatablica"/>
    <w:next w:val="Reetkatablice"/>
    <w:uiPriority w:val="39"/>
    <w:rsid w:val="00CD0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EB6A29"/>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DA5816"/>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Hiperveza">
    <w:name w:val="Hyperlink"/>
    <w:basedOn w:val="Zadanifontodlomka"/>
    <w:uiPriority w:val="99"/>
    <w:unhideWhenUsed/>
    <w:rsid w:val="00CB132B"/>
    <w:rPr>
      <w:color w:val="0563C1" w:themeColor="hyperlink"/>
      <w:u w:val="single"/>
    </w:rPr>
  </w:style>
  <w:style w:type="character" w:styleId="Nerijeenospominjanje">
    <w:name w:val="Unresolved Mention"/>
    <w:basedOn w:val="Zadanifontodlomka"/>
    <w:uiPriority w:val="99"/>
    <w:semiHidden/>
    <w:unhideWhenUsed/>
    <w:rsid w:val="00CB132B"/>
    <w:rPr>
      <w:color w:val="605E5C"/>
      <w:shd w:val="clear" w:color="auto" w:fill="E1DFDD"/>
    </w:rPr>
  </w:style>
  <w:style w:type="table" w:customStyle="1" w:styleId="Reetkatablice2">
    <w:name w:val="Rešetka tablice2"/>
    <w:basedOn w:val="Obinatablica"/>
    <w:next w:val="Reetkatablice"/>
    <w:uiPriority w:val="39"/>
    <w:rsid w:val="00CB132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
    <w:name w:val="Rešetka tablice4"/>
    <w:basedOn w:val="Obinatablica"/>
    <w:next w:val="Reetkatablice"/>
    <w:uiPriority w:val="39"/>
    <w:rsid w:val="0029542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F228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82600">
      <w:bodyDiv w:val="1"/>
      <w:marLeft w:val="0"/>
      <w:marRight w:val="0"/>
      <w:marTop w:val="0"/>
      <w:marBottom w:val="0"/>
      <w:divBdr>
        <w:top w:val="none" w:sz="0" w:space="0" w:color="auto"/>
        <w:left w:val="none" w:sz="0" w:space="0" w:color="auto"/>
        <w:bottom w:val="none" w:sz="0" w:space="0" w:color="auto"/>
        <w:right w:val="none" w:sz="0" w:space="0" w:color="auto"/>
      </w:divBdr>
    </w:div>
    <w:div w:id="140968194">
      <w:bodyDiv w:val="1"/>
      <w:marLeft w:val="0"/>
      <w:marRight w:val="0"/>
      <w:marTop w:val="0"/>
      <w:marBottom w:val="0"/>
      <w:divBdr>
        <w:top w:val="none" w:sz="0" w:space="0" w:color="auto"/>
        <w:left w:val="none" w:sz="0" w:space="0" w:color="auto"/>
        <w:bottom w:val="none" w:sz="0" w:space="0" w:color="auto"/>
        <w:right w:val="none" w:sz="0" w:space="0" w:color="auto"/>
      </w:divBdr>
    </w:div>
    <w:div w:id="185607703">
      <w:bodyDiv w:val="1"/>
      <w:marLeft w:val="0"/>
      <w:marRight w:val="0"/>
      <w:marTop w:val="0"/>
      <w:marBottom w:val="0"/>
      <w:divBdr>
        <w:top w:val="none" w:sz="0" w:space="0" w:color="auto"/>
        <w:left w:val="none" w:sz="0" w:space="0" w:color="auto"/>
        <w:bottom w:val="none" w:sz="0" w:space="0" w:color="auto"/>
        <w:right w:val="none" w:sz="0" w:space="0" w:color="auto"/>
      </w:divBdr>
    </w:div>
    <w:div w:id="191656430">
      <w:bodyDiv w:val="1"/>
      <w:marLeft w:val="0"/>
      <w:marRight w:val="0"/>
      <w:marTop w:val="0"/>
      <w:marBottom w:val="0"/>
      <w:divBdr>
        <w:top w:val="none" w:sz="0" w:space="0" w:color="auto"/>
        <w:left w:val="none" w:sz="0" w:space="0" w:color="auto"/>
        <w:bottom w:val="none" w:sz="0" w:space="0" w:color="auto"/>
        <w:right w:val="none" w:sz="0" w:space="0" w:color="auto"/>
      </w:divBdr>
    </w:div>
    <w:div w:id="333071701">
      <w:bodyDiv w:val="1"/>
      <w:marLeft w:val="0"/>
      <w:marRight w:val="0"/>
      <w:marTop w:val="0"/>
      <w:marBottom w:val="0"/>
      <w:divBdr>
        <w:top w:val="none" w:sz="0" w:space="0" w:color="auto"/>
        <w:left w:val="none" w:sz="0" w:space="0" w:color="auto"/>
        <w:bottom w:val="none" w:sz="0" w:space="0" w:color="auto"/>
        <w:right w:val="none" w:sz="0" w:space="0" w:color="auto"/>
      </w:divBdr>
    </w:div>
    <w:div w:id="419910920">
      <w:bodyDiv w:val="1"/>
      <w:marLeft w:val="0"/>
      <w:marRight w:val="0"/>
      <w:marTop w:val="0"/>
      <w:marBottom w:val="0"/>
      <w:divBdr>
        <w:top w:val="none" w:sz="0" w:space="0" w:color="auto"/>
        <w:left w:val="none" w:sz="0" w:space="0" w:color="auto"/>
        <w:bottom w:val="none" w:sz="0" w:space="0" w:color="auto"/>
        <w:right w:val="none" w:sz="0" w:space="0" w:color="auto"/>
      </w:divBdr>
    </w:div>
    <w:div w:id="524827935">
      <w:bodyDiv w:val="1"/>
      <w:marLeft w:val="0"/>
      <w:marRight w:val="0"/>
      <w:marTop w:val="0"/>
      <w:marBottom w:val="0"/>
      <w:divBdr>
        <w:top w:val="none" w:sz="0" w:space="0" w:color="auto"/>
        <w:left w:val="none" w:sz="0" w:space="0" w:color="auto"/>
        <w:bottom w:val="none" w:sz="0" w:space="0" w:color="auto"/>
        <w:right w:val="none" w:sz="0" w:space="0" w:color="auto"/>
      </w:divBdr>
    </w:div>
    <w:div w:id="575869061">
      <w:bodyDiv w:val="1"/>
      <w:marLeft w:val="0"/>
      <w:marRight w:val="0"/>
      <w:marTop w:val="0"/>
      <w:marBottom w:val="0"/>
      <w:divBdr>
        <w:top w:val="none" w:sz="0" w:space="0" w:color="auto"/>
        <w:left w:val="none" w:sz="0" w:space="0" w:color="auto"/>
        <w:bottom w:val="none" w:sz="0" w:space="0" w:color="auto"/>
        <w:right w:val="none" w:sz="0" w:space="0" w:color="auto"/>
      </w:divBdr>
    </w:div>
    <w:div w:id="637145437">
      <w:bodyDiv w:val="1"/>
      <w:marLeft w:val="0"/>
      <w:marRight w:val="0"/>
      <w:marTop w:val="0"/>
      <w:marBottom w:val="0"/>
      <w:divBdr>
        <w:top w:val="none" w:sz="0" w:space="0" w:color="auto"/>
        <w:left w:val="none" w:sz="0" w:space="0" w:color="auto"/>
        <w:bottom w:val="none" w:sz="0" w:space="0" w:color="auto"/>
        <w:right w:val="none" w:sz="0" w:space="0" w:color="auto"/>
      </w:divBdr>
    </w:div>
    <w:div w:id="725373775">
      <w:bodyDiv w:val="1"/>
      <w:marLeft w:val="0"/>
      <w:marRight w:val="0"/>
      <w:marTop w:val="0"/>
      <w:marBottom w:val="0"/>
      <w:divBdr>
        <w:top w:val="none" w:sz="0" w:space="0" w:color="auto"/>
        <w:left w:val="none" w:sz="0" w:space="0" w:color="auto"/>
        <w:bottom w:val="none" w:sz="0" w:space="0" w:color="auto"/>
        <w:right w:val="none" w:sz="0" w:space="0" w:color="auto"/>
      </w:divBdr>
    </w:div>
    <w:div w:id="784352832">
      <w:bodyDiv w:val="1"/>
      <w:marLeft w:val="0"/>
      <w:marRight w:val="0"/>
      <w:marTop w:val="0"/>
      <w:marBottom w:val="0"/>
      <w:divBdr>
        <w:top w:val="none" w:sz="0" w:space="0" w:color="auto"/>
        <w:left w:val="none" w:sz="0" w:space="0" w:color="auto"/>
        <w:bottom w:val="none" w:sz="0" w:space="0" w:color="auto"/>
        <w:right w:val="none" w:sz="0" w:space="0" w:color="auto"/>
      </w:divBdr>
    </w:div>
    <w:div w:id="833297392">
      <w:bodyDiv w:val="1"/>
      <w:marLeft w:val="0"/>
      <w:marRight w:val="0"/>
      <w:marTop w:val="0"/>
      <w:marBottom w:val="0"/>
      <w:divBdr>
        <w:top w:val="none" w:sz="0" w:space="0" w:color="auto"/>
        <w:left w:val="none" w:sz="0" w:space="0" w:color="auto"/>
        <w:bottom w:val="none" w:sz="0" w:space="0" w:color="auto"/>
        <w:right w:val="none" w:sz="0" w:space="0" w:color="auto"/>
      </w:divBdr>
    </w:div>
    <w:div w:id="868295018">
      <w:bodyDiv w:val="1"/>
      <w:marLeft w:val="0"/>
      <w:marRight w:val="0"/>
      <w:marTop w:val="0"/>
      <w:marBottom w:val="0"/>
      <w:divBdr>
        <w:top w:val="none" w:sz="0" w:space="0" w:color="auto"/>
        <w:left w:val="none" w:sz="0" w:space="0" w:color="auto"/>
        <w:bottom w:val="none" w:sz="0" w:space="0" w:color="auto"/>
        <w:right w:val="none" w:sz="0" w:space="0" w:color="auto"/>
      </w:divBdr>
    </w:div>
    <w:div w:id="1014571493">
      <w:bodyDiv w:val="1"/>
      <w:marLeft w:val="0"/>
      <w:marRight w:val="0"/>
      <w:marTop w:val="0"/>
      <w:marBottom w:val="0"/>
      <w:divBdr>
        <w:top w:val="none" w:sz="0" w:space="0" w:color="auto"/>
        <w:left w:val="none" w:sz="0" w:space="0" w:color="auto"/>
        <w:bottom w:val="none" w:sz="0" w:space="0" w:color="auto"/>
        <w:right w:val="none" w:sz="0" w:space="0" w:color="auto"/>
      </w:divBdr>
    </w:div>
    <w:div w:id="1054696901">
      <w:bodyDiv w:val="1"/>
      <w:marLeft w:val="0"/>
      <w:marRight w:val="0"/>
      <w:marTop w:val="0"/>
      <w:marBottom w:val="0"/>
      <w:divBdr>
        <w:top w:val="none" w:sz="0" w:space="0" w:color="auto"/>
        <w:left w:val="none" w:sz="0" w:space="0" w:color="auto"/>
        <w:bottom w:val="none" w:sz="0" w:space="0" w:color="auto"/>
        <w:right w:val="none" w:sz="0" w:space="0" w:color="auto"/>
      </w:divBdr>
    </w:div>
    <w:div w:id="1335718194">
      <w:bodyDiv w:val="1"/>
      <w:marLeft w:val="0"/>
      <w:marRight w:val="0"/>
      <w:marTop w:val="0"/>
      <w:marBottom w:val="0"/>
      <w:divBdr>
        <w:top w:val="none" w:sz="0" w:space="0" w:color="auto"/>
        <w:left w:val="none" w:sz="0" w:space="0" w:color="auto"/>
        <w:bottom w:val="none" w:sz="0" w:space="0" w:color="auto"/>
        <w:right w:val="none" w:sz="0" w:space="0" w:color="auto"/>
      </w:divBdr>
    </w:div>
    <w:div w:id="1394964790">
      <w:bodyDiv w:val="1"/>
      <w:marLeft w:val="0"/>
      <w:marRight w:val="0"/>
      <w:marTop w:val="0"/>
      <w:marBottom w:val="0"/>
      <w:divBdr>
        <w:top w:val="none" w:sz="0" w:space="0" w:color="auto"/>
        <w:left w:val="none" w:sz="0" w:space="0" w:color="auto"/>
        <w:bottom w:val="none" w:sz="0" w:space="0" w:color="auto"/>
        <w:right w:val="none" w:sz="0" w:space="0" w:color="auto"/>
      </w:divBdr>
    </w:div>
    <w:div w:id="1407529299">
      <w:bodyDiv w:val="1"/>
      <w:marLeft w:val="0"/>
      <w:marRight w:val="0"/>
      <w:marTop w:val="0"/>
      <w:marBottom w:val="0"/>
      <w:divBdr>
        <w:top w:val="none" w:sz="0" w:space="0" w:color="auto"/>
        <w:left w:val="none" w:sz="0" w:space="0" w:color="auto"/>
        <w:bottom w:val="none" w:sz="0" w:space="0" w:color="auto"/>
        <w:right w:val="none" w:sz="0" w:space="0" w:color="auto"/>
      </w:divBdr>
    </w:div>
    <w:div w:id="1413695947">
      <w:bodyDiv w:val="1"/>
      <w:marLeft w:val="0"/>
      <w:marRight w:val="0"/>
      <w:marTop w:val="0"/>
      <w:marBottom w:val="0"/>
      <w:divBdr>
        <w:top w:val="none" w:sz="0" w:space="0" w:color="auto"/>
        <w:left w:val="none" w:sz="0" w:space="0" w:color="auto"/>
        <w:bottom w:val="none" w:sz="0" w:space="0" w:color="auto"/>
        <w:right w:val="none" w:sz="0" w:space="0" w:color="auto"/>
      </w:divBdr>
    </w:div>
    <w:div w:id="1422795868">
      <w:bodyDiv w:val="1"/>
      <w:marLeft w:val="0"/>
      <w:marRight w:val="0"/>
      <w:marTop w:val="0"/>
      <w:marBottom w:val="0"/>
      <w:divBdr>
        <w:top w:val="none" w:sz="0" w:space="0" w:color="auto"/>
        <w:left w:val="none" w:sz="0" w:space="0" w:color="auto"/>
        <w:bottom w:val="none" w:sz="0" w:space="0" w:color="auto"/>
        <w:right w:val="none" w:sz="0" w:space="0" w:color="auto"/>
      </w:divBdr>
    </w:div>
    <w:div w:id="1455447697">
      <w:bodyDiv w:val="1"/>
      <w:marLeft w:val="0"/>
      <w:marRight w:val="0"/>
      <w:marTop w:val="0"/>
      <w:marBottom w:val="0"/>
      <w:divBdr>
        <w:top w:val="none" w:sz="0" w:space="0" w:color="auto"/>
        <w:left w:val="none" w:sz="0" w:space="0" w:color="auto"/>
        <w:bottom w:val="none" w:sz="0" w:space="0" w:color="auto"/>
        <w:right w:val="none" w:sz="0" w:space="0" w:color="auto"/>
      </w:divBdr>
    </w:div>
    <w:div w:id="1541477024">
      <w:bodyDiv w:val="1"/>
      <w:marLeft w:val="0"/>
      <w:marRight w:val="0"/>
      <w:marTop w:val="0"/>
      <w:marBottom w:val="0"/>
      <w:divBdr>
        <w:top w:val="none" w:sz="0" w:space="0" w:color="auto"/>
        <w:left w:val="none" w:sz="0" w:space="0" w:color="auto"/>
        <w:bottom w:val="none" w:sz="0" w:space="0" w:color="auto"/>
        <w:right w:val="none" w:sz="0" w:space="0" w:color="auto"/>
      </w:divBdr>
    </w:div>
    <w:div w:id="1617298857">
      <w:bodyDiv w:val="1"/>
      <w:marLeft w:val="0"/>
      <w:marRight w:val="0"/>
      <w:marTop w:val="0"/>
      <w:marBottom w:val="0"/>
      <w:divBdr>
        <w:top w:val="none" w:sz="0" w:space="0" w:color="auto"/>
        <w:left w:val="none" w:sz="0" w:space="0" w:color="auto"/>
        <w:bottom w:val="none" w:sz="0" w:space="0" w:color="auto"/>
        <w:right w:val="none" w:sz="0" w:space="0" w:color="auto"/>
      </w:divBdr>
    </w:div>
    <w:div w:id="1654338010">
      <w:bodyDiv w:val="1"/>
      <w:marLeft w:val="0"/>
      <w:marRight w:val="0"/>
      <w:marTop w:val="0"/>
      <w:marBottom w:val="0"/>
      <w:divBdr>
        <w:top w:val="none" w:sz="0" w:space="0" w:color="auto"/>
        <w:left w:val="none" w:sz="0" w:space="0" w:color="auto"/>
        <w:bottom w:val="none" w:sz="0" w:space="0" w:color="auto"/>
        <w:right w:val="none" w:sz="0" w:space="0" w:color="auto"/>
      </w:divBdr>
    </w:div>
    <w:div w:id="1681737345">
      <w:bodyDiv w:val="1"/>
      <w:marLeft w:val="0"/>
      <w:marRight w:val="0"/>
      <w:marTop w:val="0"/>
      <w:marBottom w:val="0"/>
      <w:divBdr>
        <w:top w:val="none" w:sz="0" w:space="0" w:color="auto"/>
        <w:left w:val="none" w:sz="0" w:space="0" w:color="auto"/>
        <w:bottom w:val="none" w:sz="0" w:space="0" w:color="auto"/>
        <w:right w:val="none" w:sz="0" w:space="0" w:color="auto"/>
      </w:divBdr>
    </w:div>
    <w:div w:id="1696693081">
      <w:bodyDiv w:val="1"/>
      <w:marLeft w:val="0"/>
      <w:marRight w:val="0"/>
      <w:marTop w:val="0"/>
      <w:marBottom w:val="0"/>
      <w:divBdr>
        <w:top w:val="none" w:sz="0" w:space="0" w:color="auto"/>
        <w:left w:val="none" w:sz="0" w:space="0" w:color="auto"/>
        <w:bottom w:val="none" w:sz="0" w:space="0" w:color="auto"/>
        <w:right w:val="none" w:sz="0" w:space="0" w:color="auto"/>
      </w:divBdr>
    </w:div>
    <w:div w:id="1697845659">
      <w:bodyDiv w:val="1"/>
      <w:marLeft w:val="0"/>
      <w:marRight w:val="0"/>
      <w:marTop w:val="0"/>
      <w:marBottom w:val="0"/>
      <w:divBdr>
        <w:top w:val="none" w:sz="0" w:space="0" w:color="auto"/>
        <w:left w:val="none" w:sz="0" w:space="0" w:color="auto"/>
        <w:bottom w:val="none" w:sz="0" w:space="0" w:color="auto"/>
        <w:right w:val="none" w:sz="0" w:space="0" w:color="auto"/>
      </w:divBdr>
    </w:div>
    <w:div w:id="1752970073">
      <w:bodyDiv w:val="1"/>
      <w:marLeft w:val="0"/>
      <w:marRight w:val="0"/>
      <w:marTop w:val="0"/>
      <w:marBottom w:val="0"/>
      <w:divBdr>
        <w:top w:val="none" w:sz="0" w:space="0" w:color="auto"/>
        <w:left w:val="none" w:sz="0" w:space="0" w:color="auto"/>
        <w:bottom w:val="none" w:sz="0" w:space="0" w:color="auto"/>
        <w:right w:val="none" w:sz="0" w:space="0" w:color="auto"/>
      </w:divBdr>
    </w:div>
    <w:div w:id="1784038296">
      <w:bodyDiv w:val="1"/>
      <w:marLeft w:val="0"/>
      <w:marRight w:val="0"/>
      <w:marTop w:val="0"/>
      <w:marBottom w:val="0"/>
      <w:divBdr>
        <w:top w:val="none" w:sz="0" w:space="0" w:color="auto"/>
        <w:left w:val="none" w:sz="0" w:space="0" w:color="auto"/>
        <w:bottom w:val="none" w:sz="0" w:space="0" w:color="auto"/>
        <w:right w:val="none" w:sz="0" w:space="0" w:color="auto"/>
      </w:divBdr>
    </w:div>
    <w:div w:id="1808012496">
      <w:bodyDiv w:val="1"/>
      <w:marLeft w:val="0"/>
      <w:marRight w:val="0"/>
      <w:marTop w:val="0"/>
      <w:marBottom w:val="0"/>
      <w:divBdr>
        <w:top w:val="none" w:sz="0" w:space="0" w:color="auto"/>
        <w:left w:val="none" w:sz="0" w:space="0" w:color="auto"/>
        <w:bottom w:val="none" w:sz="0" w:space="0" w:color="auto"/>
        <w:right w:val="none" w:sz="0" w:space="0" w:color="auto"/>
      </w:divBdr>
    </w:div>
    <w:div w:id="1823152766">
      <w:bodyDiv w:val="1"/>
      <w:marLeft w:val="0"/>
      <w:marRight w:val="0"/>
      <w:marTop w:val="0"/>
      <w:marBottom w:val="0"/>
      <w:divBdr>
        <w:top w:val="none" w:sz="0" w:space="0" w:color="auto"/>
        <w:left w:val="none" w:sz="0" w:space="0" w:color="auto"/>
        <w:bottom w:val="none" w:sz="0" w:space="0" w:color="auto"/>
        <w:right w:val="none" w:sz="0" w:space="0" w:color="auto"/>
      </w:divBdr>
    </w:div>
    <w:div w:id="1901792221">
      <w:bodyDiv w:val="1"/>
      <w:marLeft w:val="0"/>
      <w:marRight w:val="0"/>
      <w:marTop w:val="0"/>
      <w:marBottom w:val="0"/>
      <w:divBdr>
        <w:top w:val="none" w:sz="0" w:space="0" w:color="auto"/>
        <w:left w:val="none" w:sz="0" w:space="0" w:color="auto"/>
        <w:bottom w:val="none" w:sz="0" w:space="0" w:color="auto"/>
        <w:right w:val="none" w:sz="0" w:space="0" w:color="auto"/>
      </w:divBdr>
    </w:div>
    <w:div w:id="2109812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v-simaslin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v-simaslina.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689F5-5DB6-4359-8BB3-6FDB9711E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80</Pages>
  <Words>26902</Words>
  <Characters>153346</Characters>
  <Application>Microsoft Office Word</Application>
  <DocSecurity>0</DocSecurity>
  <Lines>1277</Lines>
  <Paragraphs>359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Stančić</dc:creator>
  <cp:keywords/>
  <cp:lastModifiedBy>Slobodan Tolić</cp:lastModifiedBy>
  <cp:revision>14</cp:revision>
  <cp:lastPrinted>2023-05-16T10:56:00Z</cp:lastPrinted>
  <dcterms:created xsi:type="dcterms:W3CDTF">2023-05-17T12:31:00Z</dcterms:created>
  <dcterms:modified xsi:type="dcterms:W3CDTF">2023-06-05T13:46:00Z</dcterms:modified>
</cp:coreProperties>
</file>